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71844" w14:textId="35C14E16" w:rsidR="00B82AE4" w:rsidRDefault="00B82AE4" w:rsidP="00953B2F">
      <w:pPr>
        <w:pStyle w:val="Docketnumber"/>
        <w:rPr>
          <w:sz w:val="24"/>
          <w:szCs w:val="24"/>
        </w:rPr>
      </w:pPr>
      <w:bookmarkStart w:id="0" w:name="_Hlk48813556"/>
      <w:r>
        <w:rPr>
          <w:sz w:val="24"/>
          <w:szCs w:val="24"/>
        </w:rPr>
        <w:t>SOAH DOCKET NO. 473-21-0247</w:t>
      </w:r>
    </w:p>
    <w:p w14:paraId="6CC6832E" w14:textId="42182242" w:rsidR="00953B2F" w:rsidRDefault="00B82AE4" w:rsidP="00953B2F">
      <w:pPr>
        <w:pStyle w:val="Docketnumber"/>
        <w:rPr>
          <w:sz w:val="24"/>
          <w:szCs w:val="24"/>
        </w:rPr>
      </w:pPr>
      <w:r>
        <w:rPr>
          <w:sz w:val="24"/>
          <w:szCs w:val="24"/>
        </w:rPr>
        <w:t xml:space="preserve">PUC </w:t>
      </w:r>
      <w:r w:rsidR="00A33EAF">
        <w:rPr>
          <w:sz w:val="24"/>
          <w:szCs w:val="24"/>
        </w:rPr>
        <w:t xml:space="preserve">DOCKET NO. </w:t>
      </w:r>
      <w:r w:rsidR="004E01B8">
        <w:rPr>
          <w:sz w:val="24"/>
          <w:szCs w:val="24"/>
        </w:rPr>
        <w:t>51023</w:t>
      </w:r>
    </w:p>
    <w:p w14:paraId="15F351A3" w14:textId="77777777"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14:paraId="796959B6" w14:textId="77777777" w:rsidTr="002151B1">
        <w:trPr>
          <w:jc w:val="center"/>
        </w:trPr>
        <w:tc>
          <w:tcPr>
            <w:tcW w:w="4788" w:type="dxa"/>
          </w:tcPr>
          <w:p w14:paraId="328FAA64" w14:textId="395F339D" w:rsidR="009F39D5" w:rsidRPr="00374F3E" w:rsidRDefault="006D5FCE" w:rsidP="00FC3D4A">
            <w:pPr>
              <w:jc w:val="left"/>
              <w:rPr>
                <w:b/>
                <w:caps/>
                <w:szCs w:val="24"/>
              </w:rPr>
            </w:pPr>
            <w:r w:rsidRPr="006D5FCE">
              <w:rPr>
                <w:rFonts w:ascii="Times New Roman Bold" w:hAnsi="Times New Roman Bold"/>
                <w:b/>
                <w:caps/>
              </w:rPr>
              <w:t>APPLICATION OF</w:t>
            </w:r>
            <w:r w:rsidR="009C14AC">
              <w:rPr>
                <w:rFonts w:ascii="Times New Roman Bold" w:hAnsi="Times New Roman Bold"/>
                <w:b/>
                <w:caps/>
              </w:rPr>
              <w:t xml:space="preserve"> CITY OF SAN ANTONION </w:t>
            </w:r>
            <w:r w:rsidRPr="006D5FCE">
              <w:rPr>
                <w:rFonts w:ascii="Times New Roman Bold" w:hAnsi="Times New Roman Bold"/>
                <w:b/>
                <w:caps/>
              </w:rPr>
              <w:t xml:space="preserve">TO AMEND ITS CERTIFICATE OF CONVENIENCE AND NECESSITY FOR THE </w:t>
            </w:r>
            <w:r w:rsidR="009C14AC">
              <w:rPr>
                <w:rFonts w:ascii="Times New Roman Bold" w:hAnsi="Times New Roman Bold"/>
                <w:b/>
                <w:caps/>
              </w:rPr>
              <w:t>SCENIC LOOP 138-KV TRANSMISSION LINE PROJECT IN BEXAR COUNTY, TEXAS</w:t>
            </w:r>
          </w:p>
        </w:tc>
        <w:tc>
          <w:tcPr>
            <w:tcW w:w="450" w:type="dxa"/>
          </w:tcPr>
          <w:p w14:paraId="4C887F71" w14:textId="77777777" w:rsidR="009F39D5" w:rsidRPr="00917C13" w:rsidRDefault="009F39D5" w:rsidP="00525DA6">
            <w:pPr>
              <w:rPr>
                <w:b/>
              </w:rPr>
            </w:pPr>
            <w:r w:rsidRPr="00917C13">
              <w:rPr>
                <w:b/>
              </w:rPr>
              <w:t>§</w:t>
            </w:r>
          </w:p>
          <w:p w14:paraId="2B8DE5F9" w14:textId="77777777" w:rsidR="009F39D5" w:rsidRDefault="009F39D5" w:rsidP="00525DA6">
            <w:pPr>
              <w:rPr>
                <w:b/>
              </w:rPr>
            </w:pPr>
            <w:r w:rsidRPr="00917C13">
              <w:rPr>
                <w:b/>
              </w:rPr>
              <w:t>§</w:t>
            </w:r>
          </w:p>
          <w:p w14:paraId="7DBC45B7" w14:textId="77777777" w:rsidR="00413CBB" w:rsidRDefault="009F39D5" w:rsidP="00525DA6">
            <w:pPr>
              <w:rPr>
                <w:b/>
              </w:rPr>
            </w:pPr>
            <w:r>
              <w:rPr>
                <w:b/>
              </w:rPr>
              <w:t>§</w:t>
            </w:r>
          </w:p>
          <w:p w14:paraId="3ACB6987" w14:textId="77777777" w:rsidR="00A33EAF" w:rsidRDefault="003D4EBF" w:rsidP="003C054D">
            <w:pPr>
              <w:rPr>
                <w:b/>
              </w:rPr>
            </w:pPr>
            <w:r>
              <w:rPr>
                <w:b/>
              </w:rPr>
              <w:t>§</w:t>
            </w:r>
          </w:p>
          <w:p w14:paraId="289C3730" w14:textId="77777777" w:rsidR="00B83D3F" w:rsidRDefault="00B83D3F" w:rsidP="003C054D">
            <w:pPr>
              <w:rPr>
                <w:b/>
              </w:rPr>
            </w:pPr>
            <w:r>
              <w:rPr>
                <w:b/>
              </w:rPr>
              <w:t>§</w:t>
            </w:r>
          </w:p>
          <w:p w14:paraId="0BFDE96F" w14:textId="77777777" w:rsidR="00B83D3F" w:rsidRDefault="00B83D3F" w:rsidP="003C054D">
            <w:pPr>
              <w:rPr>
                <w:b/>
              </w:rPr>
            </w:pPr>
            <w:r>
              <w:rPr>
                <w:b/>
              </w:rPr>
              <w:t>§</w:t>
            </w:r>
          </w:p>
          <w:p w14:paraId="26F0F542" w14:textId="3F88A549" w:rsidR="00B83D3F" w:rsidRPr="00917C13" w:rsidRDefault="00B83D3F" w:rsidP="009C14AC">
            <w:pPr>
              <w:rPr>
                <w:b/>
              </w:rPr>
            </w:pPr>
          </w:p>
        </w:tc>
        <w:tc>
          <w:tcPr>
            <w:tcW w:w="4608" w:type="dxa"/>
          </w:tcPr>
          <w:p w14:paraId="7CA765C2" w14:textId="77777777" w:rsidR="009F39D5" w:rsidRDefault="00B82AE4" w:rsidP="006614FB">
            <w:pPr>
              <w:pStyle w:val="Docketstyle"/>
              <w:spacing w:line="240" w:lineRule="auto"/>
              <w:jc w:val="center"/>
              <w:rPr>
                <w:bCs/>
              </w:rPr>
            </w:pPr>
            <w:r>
              <w:rPr>
                <w:bCs/>
              </w:rPr>
              <w:t>BEFORE THE STATE OFFICE</w:t>
            </w:r>
          </w:p>
          <w:p w14:paraId="05D8F608" w14:textId="77777777" w:rsidR="00B82AE4" w:rsidRDefault="00B82AE4" w:rsidP="006614FB">
            <w:pPr>
              <w:pStyle w:val="Docketstyle"/>
              <w:spacing w:line="240" w:lineRule="auto"/>
              <w:jc w:val="center"/>
              <w:rPr>
                <w:bCs/>
              </w:rPr>
            </w:pPr>
          </w:p>
          <w:p w14:paraId="25ADEB82" w14:textId="77777777" w:rsidR="00B82AE4" w:rsidRDefault="00B82AE4" w:rsidP="006614FB">
            <w:pPr>
              <w:pStyle w:val="Docketstyle"/>
              <w:spacing w:line="240" w:lineRule="auto"/>
              <w:jc w:val="center"/>
              <w:rPr>
                <w:bCs/>
              </w:rPr>
            </w:pPr>
            <w:r>
              <w:rPr>
                <w:bCs/>
              </w:rPr>
              <w:t>OF</w:t>
            </w:r>
          </w:p>
          <w:p w14:paraId="0ECCF7A7" w14:textId="77777777" w:rsidR="00B82AE4" w:rsidRDefault="00B82AE4" w:rsidP="006614FB">
            <w:pPr>
              <w:pStyle w:val="Docketstyle"/>
              <w:spacing w:line="240" w:lineRule="auto"/>
              <w:jc w:val="center"/>
              <w:rPr>
                <w:bCs/>
              </w:rPr>
            </w:pPr>
          </w:p>
          <w:p w14:paraId="6D9B49C1" w14:textId="54CF502E" w:rsidR="00B82AE4" w:rsidRPr="00917C13" w:rsidRDefault="00B82AE4" w:rsidP="006614FB">
            <w:pPr>
              <w:pStyle w:val="Docketstyle"/>
              <w:spacing w:line="240" w:lineRule="auto"/>
              <w:jc w:val="center"/>
              <w:rPr>
                <w:bCs/>
              </w:rPr>
            </w:pPr>
            <w:r>
              <w:rPr>
                <w:bCs/>
              </w:rPr>
              <w:t>ADMINISTRATIVE HEARNGS</w:t>
            </w:r>
          </w:p>
        </w:tc>
      </w:tr>
      <w:bookmarkEnd w:id="0"/>
    </w:tbl>
    <w:p w14:paraId="59A38AD6" w14:textId="77777777" w:rsidR="008D4C7D" w:rsidRDefault="008D4C7D" w:rsidP="00697D3C">
      <w:pPr>
        <w:spacing w:line="360" w:lineRule="auto"/>
        <w:rPr>
          <w:b/>
          <w:caps/>
          <w:sz w:val="28"/>
        </w:rPr>
      </w:pPr>
    </w:p>
    <w:p w14:paraId="48D7C62C" w14:textId="34DAA16E" w:rsidR="007C73F1" w:rsidRPr="003A6138" w:rsidRDefault="007C73F1" w:rsidP="007C73F1">
      <w:pPr>
        <w:autoSpaceDE w:val="0"/>
        <w:autoSpaceDN w:val="0"/>
        <w:adjustRightInd w:val="0"/>
        <w:jc w:val="center"/>
        <w:rPr>
          <w:b/>
          <w:szCs w:val="24"/>
        </w:rPr>
      </w:pPr>
      <w:r w:rsidRPr="003A6138">
        <w:rPr>
          <w:b/>
          <w:szCs w:val="24"/>
        </w:rPr>
        <w:t xml:space="preserve">COMMISSION STAFF’S </w:t>
      </w:r>
      <w:r w:rsidR="00DB24D4">
        <w:rPr>
          <w:b/>
          <w:szCs w:val="24"/>
        </w:rPr>
        <w:t>STATEMENT OF POSITION REGARDING ROUTE ADEQUACY</w:t>
      </w:r>
      <w:r>
        <w:rPr>
          <w:b/>
          <w:szCs w:val="24"/>
        </w:rPr>
        <w:t xml:space="preserve"> </w:t>
      </w:r>
    </w:p>
    <w:p w14:paraId="5CFED1A2" w14:textId="5DE3D9E4" w:rsidR="00860CED" w:rsidRDefault="00FF4077" w:rsidP="00C92D8B">
      <w:pPr>
        <w:spacing w:before="201" w:line="411" w:lineRule="exact"/>
        <w:ind w:right="144" w:firstLine="720"/>
        <w:textAlignment w:val="baseline"/>
        <w:rPr>
          <w:color w:val="000000"/>
          <w:szCs w:val="22"/>
        </w:rPr>
      </w:pPr>
      <w:r w:rsidRPr="001F0510">
        <w:rPr>
          <w:b/>
          <w:color w:val="000000"/>
          <w:szCs w:val="22"/>
        </w:rPr>
        <w:t xml:space="preserve">COMES NOW </w:t>
      </w:r>
      <w:r w:rsidRPr="001F0510">
        <w:rPr>
          <w:color w:val="000000"/>
          <w:szCs w:val="22"/>
        </w:rPr>
        <w:t xml:space="preserve">the Staff (Staff) of the Public Utility Commission of Texas (Commission), representing the public interest and files this </w:t>
      </w:r>
      <w:r w:rsidR="00B82AE4">
        <w:rPr>
          <w:color w:val="000000"/>
          <w:szCs w:val="22"/>
        </w:rPr>
        <w:t>Statement of Position Regarding Route Adequacy</w:t>
      </w:r>
      <w:r w:rsidR="007C73F1">
        <w:rPr>
          <w:color w:val="000000"/>
          <w:szCs w:val="22"/>
        </w:rPr>
        <w:t>, Staff’s Request for Hearing</w:t>
      </w:r>
      <w:r w:rsidRPr="001F0510">
        <w:rPr>
          <w:color w:val="000000"/>
          <w:szCs w:val="22"/>
        </w:rPr>
        <w:t>. In support thereof, Staff shows the following:</w:t>
      </w:r>
    </w:p>
    <w:p w14:paraId="3205892B" w14:textId="77777777" w:rsidR="007C73F1" w:rsidRPr="00860CED" w:rsidRDefault="007C73F1" w:rsidP="00C92D8B">
      <w:pPr>
        <w:spacing w:before="201" w:line="411" w:lineRule="exact"/>
        <w:ind w:right="144" w:firstLine="720"/>
        <w:textAlignment w:val="baseline"/>
        <w:rPr>
          <w:color w:val="000000"/>
          <w:szCs w:val="22"/>
        </w:rPr>
      </w:pPr>
    </w:p>
    <w:p w14:paraId="36BD1569" w14:textId="77777777" w:rsidR="00FF4077" w:rsidRPr="00B80010" w:rsidRDefault="00FF4077" w:rsidP="00FF4077">
      <w:pPr>
        <w:numPr>
          <w:ilvl w:val="0"/>
          <w:numId w:val="11"/>
        </w:numPr>
        <w:spacing w:line="360" w:lineRule="auto"/>
        <w:jc w:val="center"/>
        <w:rPr>
          <w:b/>
          <w:szCs w:val="24"/>
        </w:rPr>
      </w:pPr>
      <w:r w:rsidRPr="00B80010">
        <w:rPr>
          <w:b/>
          <w:szCs w:val="24"/>
        </w:rPr>
        <w:t>BACKGROUND</w:t>
      </w:r>
    </w:p>
    <w:p w14:paraId="55A80036" w14:textId="4BB80446" w:rsidR="009C14AC" w:rsidRDefault="00B91015" w:rsidP="006D5FCE">
      <w:pPr>
        <w:spacing w:line="360" w:lineRule="auto"/>
        <w:ind w:firstLine="720"/>
        <w:rPr>
          <w:rFonts w:eastAsiaTheme="minorHAnsi"/>
          <w:szCs w:val="24"/>
        </w:rPr>
      </w:pPr>
      <w:r>
        <w:rPr>
          <w:rFonts w:eastAsiaTheme="minorHAnsi"/>
          <w:szCs w:val="24"/>
        </w:rPr>
        <w:t xml:space="preserve">On </w:t>
      </w:r>
      <w:r w:rsidR="009C14AC">
        <w:rPr>
          <w:rFonts w:eastAsiaTheme="minorHAnsi"/>
          <w:szCs w:val="24"/>
        </w:rPr>
        <w:t>July</w:t>
      </w:r>
      <w:r w:rsidR="006D5FCE" w:rsidRPr="006D5FCE">
        <w:rPr>
          <w:rFonts w:eastAsiaTheme="minorHAnsi"/>
          <w:szCs w:val="24"/>
        </w:rPr>
        <w:t xml:space="preserve"> 22, 2020,</w:t>
      </w:r>
      <w:r w:rsidR="009C14AC">
        <w:rPr>
          <w:rFonts w:eastAsiaTheme="minorHAnsi"/>
          <w:szCs w:val="24"/>
        </w:rPr>
        <w:t xml:space="preserve"> the</w:t>
      </w:r>
      <w:r w:rsidR="006D5FCE" w:rsidRPr="006D5FCE">
        <w:rPr>
          <w:rFonts w:eastAsiaTheme="minorHAnsi"/>
          <w:szCs w:val="24"/>
        </w:rPr>
        <w:t xml:space="preserve"> </w:t>
      </w:r>
      <w:r w:rsidR="009C14AC" w:rsidRPr="009C14AC">
        <w:rPr>
          <w:rFonts w:eastAsiaTheme="minorHAnsi"/>
          <w:szCs w:val="24"/>
        </w:rPr>
        <w:t>City of San Antonio, acting by and through the City Public Service Board (CPS Energy)</w:t>
      </w:r>
      <w:r w:rsidR="009C14AC">
        <w:rPr>
          <w:rFonts w:eastAsiaTheme="minorHAnsi"/>
          <w:szCs w:val="24"/>
        </w:rPr>
        <w:t xml:space="preserve"> filed an application</w:t>
      </w:r>
      <w:r w:rsidR="000836F7">
        <w:rPr>
          <w:rFonts w:eastAsiaTheme="minorHAnsi"/>
          <w:szCs w:val="24"/>
        </w:rPr>
        <w:t xml:space="preserve"> (Application)</w:t>
      </w:r>
      <w:r w:rsidR="009C14AC" w:rsidRPr="009C14AC">
        <w:rPr>
          <w:rFonts w:eastAsiaTheme="minorHAnsi"/>
          <w:szCs w:val="24"/>
        </w:rPr>
        <w:t xml:space="preserve"> to amend its certificate of convenience and necessity (CCN) for the Scenic Loop 138-kilovolt (kV) transmission line project in Bexar County, Texas.</w:t>
      </w:r>
    </w:p>
    <w:p w14:paraId="25499388" w14:textId="691AA8C5" w:rsidR="007C73F1" w:rsidRDefault="00B82AE4" w:rsidP="007C73F1">
      <w:pPr>
        <w:spacing w:line="360" w:lineRule="auto"/>
        <w:ind w:firstLine="720"/>
        <w:rPr>
          <w:szCs w:val="24"/>
        </w:rPr>
      </w:pPr>
      <w:r>
        <w:rPr>
          <w:szCs w:val="24"/>
        </w:rPr>
        <w:t xml:space="preserve">On November 24, 2020, Patrick Cleveland (Cleveland), filed his Statement of Route Adequacy and Request for Route Adequacy Hearing. </w:t>
      </w:r>
      <w:proofErr w:type="gramStart"/>
      <w:r w:rsidR="00D17639">
        <w:rPr>
          <w:szCs w:val="24"/>
        </w:rPr>
        <w:t>Also</w:t>
      </w:r>
      <w:proofErr w:type="gramEnd"/>
      <w:r>
        <w:rPr>
          <w:szCs w:val="24"/>
        </w:rPr>
        <w:t xml:space="preserve"> on November 24, 2020, </w:t>
      </w:r>
      <w:r w:rsidRPr="00B82AE4">
        <w:rPr>
          <w:szCs w:val="24"/>
        </w:rPr>
        <w:t xml:space="preserve">Anaqua Springs Homeowners' Association (Anaqua) and Brad </w:t>
      </w:r>
      <w:proofErr w:type="spellStart"/>
      <w:r w:rsidRPr="00B82AE4">
        <w:rPr>
          <w:szCs w:val="24"/>
        </w:rPr>
        <w:t>Jauer</w:t>
      </w:r>
      <w:proofErr w:type="spellEnd"/>
      <w:r w:rsidRPr="00B82AE4">
        <w:rPr>
          <w:szCs w:val="24"/>
        </w:rPr>
        <w:t>/BVJ</w:t>
      </w:r>
      <w:r>
        <w:rPr>
          <w:szCs w:val="24"/>
        </w:rPr>
        <w:t xml:space="preserve"> </w:t>
      </w:r>
      <w:r w:rsidRPr="00B82AE4">
        <w:rPr>
          <w:szCs w:val="24"/>
        </w:rPr>
        <w:t>Properties, LLC (</w:t>
      </w:r>
      <w:proofErr w:type="spellStart"/>
      <w:r w:rsidRPr="00B82AE4">
        <w:rPr>
          <w:szCs w:val="24"/>
        </w:rPr>
        <w:t>Jauer</w:t>
      </w:r>
      <w:proofErr w:type="spellEnd"/>
      <w:r w:rsidRPr="00B82AE4">
        <w:rPr>
          <w:szCs w:val="24"/>
        </w:rPr>
        <w:t>)</w:t>
      </w:r>
      <w:r>
        <w:rPr>
          <w:szCs w:val="24"/>
        </w:rPr>
        <w:t>(collectively, Movants) filed their</w:t>
      </w:r>
      <w:r w:rsidRPr="00B82AE4">
        <w:rPr>
          <w:szCs w:val="24"/>
        </w:rPr>
        <w:t xml:space="preserve"> Joint Motion Challenging Route Adequacy and Request for Route</w:t>
      </w:r>
      <w:r>
        <w:rPr>
          <w:szCs w:val="24"/>
        </w:rPr>
        <w:t xml:space="preserve"> </w:t>
      </w:r>
      <w:r w:rsidRPr="00B82AE4">
        <w:rPr>
          <w:szCs w:val="24"/>
        </w:rPr>
        <w:t>Adequacy Hearing</w:t>
      </w:r>
      <w:r>
        <w:rPr>
          <w:szCs w:val="24"/>
        </w:rPr>
        <w:t xml:space="preserve">. </w:t>
      </w:r>
      <w:r w:rsidR="007C73F1">
        <w:rPr>
          <w:szCs w:val="24"/>
        </w:rPr>
        <w:t xml:space="preserve">On </w:t>
      </w:r>
      <w:r>
        <w:rPr>
          <w:szCs w:val="24"/>
        </w:rPr>
        <w:t>December</w:t>
      </w:r>
      <w:r w:rsidR="007C73F1">
        <w:rPr>
          <w:szCs w:val="24"/>
        </w:rPr>
        <w:t xml:space="preserve"> </w:t>
      </w:r>
      <w:r>
        <w:rPr>
          <w:szCs w:val="24"/>
        </w:rPr>
        <w:t>4</w:t>
      </w:r>
      <w:r w:rsidR="007C73F1" w:rsidRPr="00564B3C">
        <w:rPr>
          <w:szCs w:val="24"/>
        </w:rPr>
        <w:t>, 20</w:t>
      </w:r>
      <w:r w:rsidR="007C73F1">
        <w:rPr>
          <w:szCs w:val="24"/>
        </w:rPr>
        <w:t>20, the</w:t>
      </w:r>
      <w:r>
        <w:rPr>
          <w:szCs w:val="24"/>
        </w:rPr>
        <w:t xml:space="preserve"> State Office of Administrative Hearing (SOAH)</w:t>
      </w:r>
      <w:r w:rsidR="007C73F1">
        <w:rPr>
          <w:szCs w:val="24"/>
        </w:rPr>
        <w:t xml:space="preserve"> Administrative Law Judge</w:t>
      </w:r>
      <w:r>
        <w:rPr>
          <w:szCs w:val="24"/>
        </w:rPr>
        <w:t>s</w:t>
      </w:r>
      <w:r w:rsidR="007C73F1">
        <w:rPr>
          <w:szCs w:val="24"/>
        </w:rPr>
        <w:t xml:space="preserve"> (</w:t>
      </w:r>
      <w:r>
        <w:rPr>
          <w:szCs w:val="24"/>
        </w:rPr>
        <w:t xml:space="preserve">SOAH </w:t>
      </w:r>
      <w:r w:rsidR="007C73F1">
        <w:rPr>
          <w:szCs w:val="24"/>
        </w:rPr>
        <w:t>ALJ</w:t>
      </w:r>
      <w:r>
        <w:rPr>
          <w:szCs w:val="24"/>
        </w:rPr>
        <w:t>s</w:t>
      </w:r>
      <w:r w:rsidR="007C73F1">
        <w:rPr>
          <w:szCs w:val="24"/>
        </w:rPr>
        <w:t xml:space="preserve">) issued </w:t>
      </w:r>
      <w:r w:rsidR="007C73F1" w:rsidRPr="00564B3C">
        <w:rPr>
          <w:szCs w:val="24"/>
        </w:rPr>
        <w:t xml:space="preserve">Order No. </w:t>
      </w:r>
      <w:r>
        <w:rPr>
          <w:szCs w:val="24"/>
        </w:rPr>
        <w:t>4</w:t>
      </w:r>
      <w:r w:rsidR="007C73F1" w:rsidRPr="00564B3C">
        <w:rPr>
          <w:szCs w:val="24"/>
        </w:rPr>
        <w:t>,</w:t>
      </w:r>
      <w:r w:rsidR="007C73F1">
        <w:rPr>
          <w:szCs w:val="24"/>
        </w:rPr>
        <w:t xml:space="preserve"> </w:t>
      </w:r>
      <w:r>
        <w:rPr>
          <w:szCs w:val="24"/>
        </w:rPr>
        <w:t xml:space="preserve">setting a Hearing on Route Adequacy for December 10, 2020. Pursuant to Texas Administrative Code (TAC) 22.124, each party that has not </w:t>
      </w:r>
      <w:proofErr w:type="spellStart"/>
      <w:r>
        <w:rPr>
          <w:szCs w:val="24"/>
        </w:rPr>
        <w:t>prefiled</w:t>
      </w:r>
      <w:proofErr w:type="spellEnd"/>
      <w:r>
        <w:rPr>
          <w:szCs w:val="24"/>
        </w:rPr>
        <w:t xml:space="preserve"> direct testimony shall file a statement of position no later than three working days before the start of a hearing. Therefore, this statement of position is timely filed. </w:t>
      </w:r>
    </w:p>
    <w:p w14:paraId="19689C36" w14:textId="3EC97EA2" w:rsidR="00B91015" w:rsidRDefault="00B91015" w:rsidP="00FF4077">
      <w:pPr>
        <w:spacing w:line="360" w:lineRule="auto"/>
        <w:ind w:firstLine="720"/>
        <w:rPr>
          <w:szCs w:val="24"/>
        </w:rPr>
      </w:pPr>
    </w:p>
    <w:p w14:paraId="530BEA5C" w14:textId="77777777" w:rsidR="00D17639" w:rsidRDefault="00D17639" w:rsidP="00FF4077">
      <w:pPr>
        <w:spacing w:line="360" w:lineRule="auto"/>
        <w:ind w:firstLine="720"/>
        <w:rPr>
          <w:szCs w:val="24"/>
        </w:rPr>
      </w:pPr>
    </w:p>
    <w:p w14:paraId="5D956AEB" w14:textId="6CDDBD99" w:rsidR="007C73F1" w:rsidRPr="00D11DD4" w:rsidRDefault="00DB24D4" w:rsidP="007C73F1">
      <w:pPr>
        <w:numPr>
          <w:ilvl w:val="0"/>
          <w:numId w:val="11"/>
        </w:numPr>
        <w:spacing w:line="360" w:lineRule="auto"/>
        <w:jc w:val="center"/>
        <w:rPr>
          <w:b/>
          <w:szCs w:val="24"/>
        </w:rPr>
      </w:pPr>
      <w:r>
        <w:rPr>
          <w:b/>
          <w:szCs w:val="24"/>
        </w:rPr>
        <w:t>STATEMENT OF POSITION</w:t>
      </w:r>
    </w:p>
    <w:p w14:paraId="51F0EFE1" w14:textId="08BB4C25" w:rsidR="000836F7" w:rsidRDefault="00D17639" w:rsidP="007C73F1">
      <w:pPr>
        <w:spacing w:line="360" w:lineRule="auto"/>
        <w:ind w:firstLine="720"/>
        <w:rPr>
          <w:szCs w:val="24"/>
        </w:rPr>
      </w:pPr>
      <w:r>
        <w:rPr>
          <w:szCs w:val="24"/>
        </w:rPr>
        <w:t>It is Commission Staff’s position that</w:t>
      </w:r>
      <w:r w:rsidR="000836F7">
        <w:rPr>
          <w:szCs w:val="24"/>
        </w:rPr>
        <w:t xml:space="preserve"> the</w:t>
      </w:r>
      <w:r>
        <w:rPr>
          <w:szCs w:val="24"/>
        </w:rPr>
        <w:t xml:space="preserve"> CPS Energy </w:t>
      </w:r>
      <w:r w:rsidR="000836F7">
        <w:rPr>
          <w:szCs w:val="24"/>
        </w:rPr>
        <w:t>A</w:t>
      </w:r>
      <w:r>
        <w:rPr>
          <w:szCs w:val="24"/>
        </w:rPr>
        <w:t>pplication contains an adequate number of reasonably differ</w:t>
      </w:r>
      <w:r w:rsidR="009157D7">
        <w:rPr>
          <w:szCs w:val="24"/>
        </w:rPr>
        <w:t xml:space="preserve">entiated alternative </w:t>
      </w:r>
      <w:r>
        <w:rPr>
          <w:szCs w:val="24"/>
        </w:rPr>
        <w:t xml:space="preserve">routes for the Commission to </w:t>
      </w:r>
      <w:r w:rsidR="009157D7">
        <w:rPr>
          <w:szCs w:val="24"/>
        </w:rPr>
        <w:t>conduct a proper evaluation</w:t>
      </w:r>
      <w:r>
        <w:rPr>
          <w:szCs w:val="24"/>
        </w:rPr>
        <w:t xml:space="preserve">. </w:t>
      </w:r>
      <w:r w:rsidR="00A33F3A">
        <w:rPr>
          <w:szCs w:val="24"/>
        </w:rPr>
        <w:t xml:space="preserve">As many parties have noted, the purpose of a </w:t>
      </w:r>
      <w:r w:rsidR="00A33F3A" w:rsidRPr="00A33F3A">
        <w:rPr>
          <w:szCs w:val="24"/>
        </w:rPr>
        <w:t>route adequacy hearing is to "perform a more cursory review of the</w:t>
      </w:r>
      <w:r w:rsidR="00A33F3A">
        <w:rPr>
          <w:szCs w:val="24"/>
        </w:rPr>
        <w:t xml:space="preserve"> </w:t>
      </w:r>
      <w:r w:rsidR="00A33F3A" w:rsidRPr="00A33F3A">
        <w:rPr>
          <w:szCs w:val="24"/>
        </w:rPr>
        <w:t>application to determine whether the application contains an adequate justification for the routes</w:t>
      </w:r>
      <w:r w:rsidR="00A33F3A">
        <w:rPr>
          <w:szCs w:val="24"/>
        </w:rPr>
        <w:t xml:space="preserve"> </w:t>
      </w:r>
      <w:r w:rsidR="00A33F3A" w:rsidRPr="00A33F3A">
        <w:rPr>
          <w:szCs w:val="24"/>
        </w:rPr>
        <w:t>selected and whether additional routes should be added to the application at an early stage in the</w:t>
      </w:r>
      <w:r w:rsidR="00A33F3A">
        <w:rPr>
          <w:szCs w:val="24"/>
        </w:rPr>
        <w:t xml:space="preserve"> </w:t>
      </w:r>
      <w:r w:rsidR="00A33F3A" w:rsidRPr="00A33F3A">
        <w:rPr>
          <w:szCs w:val="24"/>
        </w:rPr>
        <w:t>contested case process.</w:t>
      </w:r>
      <w:r w:rsidR="00B42AE9">
        <w:rPr>
          <w:szCs w:val="24"/>
        </w:rPr>
        <w:t>”</w:t>
      </w:r>
      <w:bookmarkStart w:id="1" w:name="_GoBack"/>
      <w:bookmarkEnd w:id="1"/>
      <w:r w:rsidR="00A33F3A">
        <w:rPr>
          <w:rStyle w:val="FootnoteReference"/>
          <w:szCs w:val="24"/>
        </w:rPr>
        <w:footnoteReference w:id="1"/>
      </w:r>
      <w:r w:rsidR="00A33F3A" w:rsidRPr="00A33F3A">
        <w:rPr>
          <w:szCs w:val="24"/>
        </w:rPr>
        <w:cr/>
        <w:t xml:space="preserve"> </w:t>
      </w:r>
      <w:r w:rsidR="00E46147">
        <w:rPr>
          <w:szCs w:val="24"/>
        </w:rPr>
        <w:tab/>
      </w:r>
      <w:r>
        <w:rPr>
          <w:szCs w:val="24"/>
        </w:rPr>
        <w:t xml:space="preserve">The concerns raised by Cleveland and Joint Movants, while valid concerns regarding which route best meets the requirements of the Public Utility Regulation Act </w:t>
      </w:r>
      <w:r w:rsidR="00430DC9">
        <w:rPr>
          <w:szCs w:val="24"/>
        </w:rPr>
        <w:t xml:space="preserve">and </w:t>
      </w:r>
      <w:r>
        <w:rPr>
          <w:szCs w:val="24"/>
        </w:rPr>
        <w:t>the Commission’s rules, are not suitable to a route adequacy challenge.</w:t>
      </w:r>
      <w:r w:rsidR="009157D7">
        <w:rPr>
          <w:szCs w:val="24"/>
        </w:rPr>
        <w:t xml:space="preserve"> As stated in the Order of Referral and Preliminary Order in this case, “[a]</w:t>
      </w:r>
      <w:r w:rsidR="009157D7" w:rsidRPr="009157D7">
        <w:rPr>
          <w:szCs w:val="24"/>
        </w:rPr>
        <w:t xml:space="preserve"> limited number of alternative routes is not in itself a sufficient basis for finding an application inadequate when the facts and circumstances or a reasoned justification demonstrates a reasonable basis for presenting a limited number of alternatives.</w:t>
      </w:r>
      <w:r w:rsidR="009157D7">
        <w:rPr>
          <w:szCs w:val="24"/>
        </w:rPr>
        <w:t>”</w:t>
      </w:r>
      <w:r w:rsidR="009157D7">
        <w:rPr>
          <w:rStyle w:val="FootnoteReference"/>
          <w:szCs w:val="24"/>
        </w:rPr>
        <w:footnoteReference w:id="2"/>
      </w:r>
      <w:r w:rsidR="009157D7">
        <w:rPr>
          <w:szCs w:val="24"/>
        </w:rPr>
        <w:t xml:space="preserve"> As demonstrated in CPS Energy’s Response to Statements on Route Adequacy</w:t>
      </w:r>
      <w:r w:rsidR="000836F7">
        <w:rPr>
          <w:szCs w:val="24"/>
        </w:rPr>
        <w:t xml:space="preserve"> (CPS Response)</w:t>
      </w:r>
      <w:r w:rsidR="009157D7">
        <w:rPr>
          <w:szCs w:val="24"/>
        </w:rPr>
        <w:t xml:space="preserve">, </w:t>
      </w:r>
      <w:r w:rsidR="00271615">
        <w:rPr>
          <w:szCs w:val="24"/>
        </w:rPr>
        <w:t>there exists a reasonable basis for CPS having presented a limited number of alternatives</w:t>
      </w:r>
      <w:r w:rsidR="000836F7">
        <w:rPr>
          <w:szCs w:val="24"/>
        </w:rPr>
        <w:t xml:space="preserve"> in this case</w:t>
      </w:r>
      <w:r w:rsidR="00271615">
        <w:rPr>
          <w:szCs w:val="24"/>
        </w:rPr>
        <w:t>.</w:t>
      </w:r>
      <w:r w:rsidR="000836F7">
        <w:rPr>
          <w:szCs w:val="24"/>
        </w:rPr>
        <w:t xml:space="preserve"> </w:t>
      </w:r>
    </w:p>
    <w:p w14:paraId="1EE17C25" w14:textId="08985201" w:rsidR="003C5211" w:rsidRDefault="000836F7" w:rsidP="007C73F1">
      <w:pPr>
        <w:spacing w:line="360" w:lineRule="auto"/>
        <w:ind w:firstLine="720"/>
        <w:rPr>
          <w:szCs w:val="24"/>
        </w:rPr>
      </w:pPr>
      <w:r>
        <w:rPr>
          <w:szCs w:val="24"/>
        </w:rPr>
        <w:t xml:space="preserve">In both the CPS Application and in the CPS Response, CPS adequately explained the rationale for why it chose to remove Segment 12 from the Application, why it chose the location reflected in the application for the Scenic Loop Substation, and why certain segments are configured as they are. </w:t>
      </w:r>
      <w:r w:rsidR="00A33F3A" w:rsidRPr="00A33F3A">
        <w:rPr>
          <w:szCs w:val="24"/>
        </w:rPr>
        <w:t>While Staff is</w:t>
      </w:r>
      <w:r w:rsidR="00A33F3A">
        <w:rPr>
          <w:szCs w:val="24"/>
        </w:rPr>
        <w:t xml:space="preserve"> </w:t>
      </w:r>
      <w:r w:rsidR="00A33F3A" w:rsidRPr="00A33F3A">
        <w:rPr>
          <w:szCs w:val="24"/>
        </w:rPr>
        <w:t>sensitive to</w:t>
      </w:r>
      <w:r w:rsidR="000336F6">
        <w:rPr>
          <w:szCs w:val="24"/>
        </w:rPr>
        <w:t xml:space="preserve"> the concerns raised by</w:t>
      </w:r>
      <w:r w:rsidR="00A33F3A" w:rsidRPr="00A33F3A">
        <w:rPr>
          <w:szCs w:val="24"/>
        </w:rPr>
        <w:t xml:space="preserve"> </w:t>
      </w:r>
      <w:r w:rsidR="00A33F3A">
        <w:rPr>
          <w:szCs w:val="24"/>
        </w:rPr>
        <w:t>Cleveland and Joint Movant</w:t>
      </w:r>
      <w:r w:rsidR="000336F6">
        <w:rPr>
          <w:szCs w:val="24"/>
        </w:rPr>
        <w:t>s</w:t>
      </w:r>
      <w:r w:rsidR="00A33F3A">
        <w:rPr>
          <w:szCs w:val="24"/>
        </w:rPr>
        <w:t xml:space="preserve">, </w:t>
      </w:r>
      <w:r w:rsidR="000336F6">
        <w:rPr>
          <w:szCs w:val="24"/>
        </w:rPr>
        <w:t>the issues raised are</w:t>
      </w:r>
      <w:r w:rsidR="00A33F3A">
        <w:rPr>
          <w:szCs w:val="24"/>
        </w:rPr>
        <w:t xml:space="preserve"> </w:t>
      </w:r>
      <w:r w:rsidR="00A33F3A" w:rsidRPr="00A33F3A">
        <w:rPr>
          <w:szCs w:val="24"/>
        </w:rPr>
        <w:t>properly addressed at the hearing on the merits, and</w:t>
      </w:r>
      <w:r w:rsidR="000336F6">
        <w:rPr>
          <w:szCs w:val="24"/>
        </w:rPr>
        <w:t xml:space="preserve"> </w:t>
      </w:r>
      <w:r w:rsidR="00A33F3A" w:rsidRPr="00A33F3A">
        <w:rPr>
          <w:szCs w:val="24"/>
        </w:rPr>
        <w:t xml:space="preserve">not at the route adequacy stage. For the aforementioned reasons, therefore, Staff </w:t>
      </w:r>
      <w:r w:rsidR="000336F6">
        <w:rPr>
          <w:szCs w:val="24"/>
        </w:rPr>
        <w:t>recommends</w:t>
      </w:r>
      <w:r w:rsidR="00A33F3A" w:rsidRPr="00A33F3A">
        <w:rPr>
          <w:szCs w:val="24"/>
        </w:rPr>
        <w:t xml:space="preserve"> that the</w:t>
      </w:r>
      <w:r w:rsidR="003543D6">
        <w:rPr>
          <w:szCs w:val="24"/>
        </w:rPr>
        <w:t xml:space="preserve"> </w:t>
      </w:r>
      <w:r w:rsidR="000336F6">
        <w:rPr>
          <w:szCs w:val="24"/>
        </w:rPr>
        <w:t xml:space="preserve"> A</w:t>
      </w:r>
      <w:r w:rsidR="00A33F3A" w:rsidRPr="00A33F3A">
        <w:rPr>
          <w:szCs w:val="24"/>
        </w:rPr>
        <w:t>pplication has provided an adequate number of reasonably differentiated routes.</w:t>
      </w:r>
    </w:p>
    <w:p w14:paraId="0785BF08" w14:textId="731E0CD7" w:rsidR="00A33F3A" w:rsidRDefault="00A33F3A" w:rsidP="007C73F1">
      <w:pPr>
        <w:spacing w:line="360" w:lineRule="auto"/>
        <w:ind w:firstLine="720"/>
        <w:rPr>
          <w:szCs w:val="24"/>
        </w:rPr>
      </w:pPr>
      <w:r>
        <w:rPr>
          <w:szCs w:val="24"/>
        </w:rPr>
        <w:lastRenderedPageBreak/>
        <w:t xml:space="preserve">Staff does not intend to call any witnesses at the </w:t>
      </w:r>
      <w:r w:rsidR="0062636B">
        <w:rPr>
          <w:szCs w:val="24"/>
        </w:rPr>
        <w:t xml:space="preserve">route adequacy hearing scheduled for December </w:t>
      </w:r>
      <w:r w:rsidR="004E5B82">
        <w:rPr>
          <w:szCs w:val="24"/>
        </w:rPr>
        <w:t>10, 2020</w:t>
      </w:r>
      <w:r>
        <w:rPr>
          <w:szCs w:val="24"/>
        </w:rPr>
        <w:t xml:space="preserve">. However, Staff reserves the right </w:t>
      </w:r>
      <w:r w:rsidR="00A70DDD">
        <w:rPr>
          <w:szCs w:val="24"/>
        </w:rPr>
        <w:t xml:space="preserve">to </w:t>
      </w:r>
      <w:r>
        <w:rPr>
          <w:szCs w:val="24"/>
        </w:rPr>
        <w:t>cross-examine any witness who provide</w:t>
      </w:r>
      <w:r w:rsidR="000336F6">
        <w:rPr>
          <w:szCs w:val="24"/>
        </w:rPr>
        <w:t>s</w:t>
      </w:r>
      <w:r>
        <w:rPr>
          <w:szCs w:val="24"/>
        </w:rPr>
        <w:t xml:space="preserve"> testimony at the hearing. </w:t>
      </w:r>
    </w:p>
    <w:p w14:paraId="02069F7E" w14:textId="77777777" w:rsidR="00D17639" w:rsidRDefault="00D17639" w:rsidP="007C73F1">
      <w:pPr>
        <w:spacing w:line="360" w:lineRule="auto"/>
        <w:ind w:firstLine="720"/>
        <w:rPr>
          <w:szCs w:val="24"/>
        </w:rPr>
      </w:pPr>
    </w:p>
    <w:p w14:paraId="3D3EEB98" w14:textId="5F2C24DF" w:rsidR="00747595" w:rsidRPr="00015F7B" w:rsidRDefault="007C73F1" w:rsidP="00FF4077">
      <w:pPr>
        <w:spacing w:line="360" w:lineRule="auto"/>
        <w:jc w:val="center"/>
        <w:rPr>
          <w:b/>
          <w:szCs w:val="24"/>
        </w:rPr>
      </w:pPr>
      <w:r>
        <w:rPr>
          <w:b/>
          <w:szCs w:val="24"/>
        </w:rPr>
        <w:t>III</w:t>
      </w:r>
      <w:r w:rsidR="00747595">
        <w:rPr>
          <w:b/>
          <w:szCs w:val="24"/>
        </w:rPr>
        <w:t>. CONCLUSION</w:t>
      </w:r>
    </w:p>
    <w:p w14:paraId="4C671CE8" w14:textId="773955C4" w:rsidR="007C73F1" w:rsidRDefault="007C73F1" w:rsidP="007C73F1">
      <w:pPr>
        <w:spacing w:line="360" w:lineRule="auto"/>
        <w:ind w:firstLine="720"/>
        <w:rPr>
          <w:szCs w:val="24"/>
        </w:rPr>
      </w:pPr>
      <w:r>
        <w:rPr>
          <w:szCs w:val="24"/>
        </w:rPr>
        <w:t>For the reasons detailed above, Staff</w:t>
      </w:r>
      <w:r w:rsidR="009157D7">
        <w:rPr>
          <w:szCs w:val="24"/>
        </w:rPr>
        <w:t xml:space="preserve"> recommends that CPS Energy’s application contains an adequate number of reasonably differentiated alternative routes for the Commission to conduct a proper evaluation. Staff </w:t>
      </w:r>
      <w:r w:rsidR="00DB24D4" w:rsidRPr="00DB24D4">
        <w:rPr>
          <w:szCs w:val="24"/>
        </w:rPr>
        <w:t>reserves its right to participate in the hearing o</w:t>
      </w:r>
      <w:r w:rsidR="00DB24D4">
        <w:rPr>
          <w:szCs w:val="24"/>
        </w:rPr>
        <w:t>n route adequacy</w:t>
      </w:r>
      <w:r w:rsidR="00DB24D4" w:rsidRPr="00DB24D4">
        <w:rPr>
          <w:szCs w:val="24"/>
        </w:rPr>
        <w:t>, and to take positions based</w:t>
      </w:r>
      <w:r w:rsidR="00DB24D4">
        <w:rPr>
          <w:szCs w:val="24"/>
        </w:rPr>
        <w:t xml:space="preserve"> </w:t>
      </w:r>
      <w:r w:rsidR="00DB24D4" w:rsidRPr="00DB24D4">
        <w:rPr>
          <w:szCs w:val="24"/>
        </w:rPr>
        <w:t>on information presented at the hearing or in briefing.</w:t>
      </w:r>
    </w:p>
    <w:p w14:paraId="090D76E2" w14:textId="77777777" w:rsidR="00942F9B" w:rsidRDefault="00942F9B" w:rsidP="00697D3C">
      <w:pPr>
        <w:spacing w:line="360" w:lineRule="auto"/>
        <w:rPr>
          <w:szCs w:val="24"/>
        </w:rPr>
      </w:pPr>
    </w:p>
    <w:p w14:paraId="4549D2A2" w14:textId="3F67FBE4" w:rsidR="002D4A47" w:rsidRDefault="002D4A47" w:rsidP="002D4A47">
      <w:pPr>
        <w:pStyle w:val="Normaldouble"/>
      </w:pPr>
      <w:r>
        <w:t xml:space="preserve">Dated:  </w:t>
      </w:r>
      <w:r>
        <w:fldChar w:fldCharType="begin"/>
      </w:r>
      <w:r>
        <w:instrText xml:space="preserve"> DATE \@ "MMMM d, yyyy" </w:instrText>
      </w:r>
      <w:r>
        <w:fldChar w:fldCharType="separate"/>
      </w:r>
      <w:r w:rsidR="00B42AE9">
        <w:rPr>
          <w:noProof/>
        </w:rPr>
        <w:t>December 7, 2020</w:t>
      </w:r>
      <w:r>
        <w:fldChar w:fldCharType="end"/>
      </w:r>
    </w:p>
    <w:p w14:paraId="3C226A17" w14:textId="77777777" w:rsidR="002D4A47" w:rsidRDefault="002D4A47" w:rsidP="002D4A47">
      <w:pPr>
        <w:pStyle w:val="Normaldouble"/>
        <w:ind w:left="4320"/>
      </w:pPr>
      <w:r>
        <w:t>Respectfully submitted,</w:t>
      </w:r>
    </w:p>
    <w:p w14:paraId="0F4CDB03" w14:textId="77777777" w:rsidR="002D4A47" w:rsidRPr="00F95914" w:rsidRDefault="002D4A47" w:rsidP="002D4A47">
      <w:pPr>
        <w:ind w:left="4320"/>
        <w:contextualSpacing/>
        <w:rPr>
          <w:b/>
          <w:szCs w:val="24"/>
        </w:rPr>
      </w:pPr>
      <w:r w:rsidRPr="00F95914">
        <w:rPr>
          <w:b/>
          <w:szCs w:val="24"/>
        </w:rPr>
        <w:t>PUBLIC UTILITY COMMISSION OF TEXAS LEGAL DIVISION</w:t>
      </w:r>
    </w:p>
    <w:p w14:paraId="127AAFB9" w14:textId="77777777" w:rsidR="002D4A47" w:rsidRDefault="002D4A47" w:rsidP="002D4A47">
      <w:pPr>
        <w:pStyle w:val="Normaldouble"/>
        <w:spacing w:line="240" w:lineRule="auto"/>
        <w:ind w:left="4320"/>
      </w:pPr>
    </w:p>
    <w:p w14:paraId="07B41770" w14:textId="77777777" w:rsidR="002D4A47" w:rsidRPr="00B57CD6" w:rsidRDefault="002D4A47" w:rsidP="002D4A47">
      <w:pPr>
        <w:ind w:left="4320"/>
        <w:rPr>
          <w:szCs w:val="24"/>
        </w:rPr>
      </w:pPr>
      <w:r>
        <w:rPr>
          <w:szCs w:val="24"/>
        </w:rPr>
        <w:t>Rachelle Nicolette Robles</w:t>
      </w:r>
    </w:p>
    <w:p w14:paraId="22F3E540" w14:textId="77777777" w:rsidR="002D4A47" w:rsidRPr="009B5177" w:rsidRDefault="002D4A47" w:rsidP="002D4A47">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1AE9F9F" w14:textId="77777777" w:rsidR="002D4A47" w:rsidRPr="001C38D4" w:rsidRDefault="002D4A47" w:rsidP="002D4A47">
      <w:pPr>
        <w:contextualSpacing/>
        <w:rPr>
          <w:szCs w:val="24"/>
        </w:rPr>
      </w:pPr>
    </w:p>
    <w:p w14:paraId="232E424C" w14:textId="77777777" w:rsidR="002D4A47" w:rsidRPr="00727997" w:rsidRDefault="002D4A47" w:rsidP="002D4A47">
      <w:pPr>
        <w:keepNext/>
        <w:ind w:left="4320"/>
        <w:rPr>
          <w:szCs w:val="24"/>
        </w:rPr>
      </w:pPr>
      <w:r w:rsidRPr="00727997">
        <w:rPr>
          <w:szCs w:val="24"/>
        </w:rPr>
        <w:t xml:space="preserve">Heath D. Armstrong </w:t>
      </w:r>
    </w:p>
    <w:p w14:paraId="40B2258B" w14:textId="77777777" w:rsidR="002D4A47" w:rsidRDefault="002D4A47" w:rsidP="002D4A47">
      <w:pPr>
        <w:keepNext/>
        <w:ind w:left="4320"/>
        <w:rPr>
          <w:szCs w:val="24"/>
        </w:rPr>
      </w:pPr>
      <w:r w:rsidRPr="00B57CD6">
        <w:rPr>
          <w:szCs w:val="24"/>
        </w:rPr>
        <w:t>Managing Attorney</w:t>
      </w:r>
    </w:p>
    <w:p w14:paraId="0D571E5D" w14:textId="77777777" w:rsidR="002D4A47" w:rsidRDefault="002D4A47" w:rsidP="002D4A47">
      <w:pPr>
        <w:keepNext/>
        <w:ind w:left="4320"/>
        <w:rPr>
          <w:szCs w:val="24"/>
        </w:rPr>
      </w:pPr>
    </w:p>
    <w:p w14:paraId="62349998" w14:textId="77777777" w:rsidR="002D4A47" w:rsidRPr="00B57CD6" w:rsidRDefault="002D4A47" w:rsidP="002D4A47">
      <w:pPr>
        <w:keepNext/>
        <w:ind w:left="4320"/>
        <w:rPr>
          <w:szCs w:val="24"/>
        </w:rPr>
      </w:pPr>
    </w:p>
    <w:p w14:paraId="16F544D2" w14:textId="77777777" w:rsidR="002D4A47" w:rsidRPr="00B57CD6" w:rsidRDefault="002D4A47" w:rsidP="002D4A47">
      <w:pPr>
        <w:pStyle w:val="Normaldouble"/>
        <w:spacing w:line="240" w:lineRule="auto"/>
        <w:rPr>
          <w:szCs w:val="24"/>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Pr>
          <w:u w:val="single"/>
        </w:rPr>
        <w:t>/s/ Rustin Tawater</w:t>
      </w:r>
      <w:r>
        <w:t>_______</w:t>
      </w:r>
      <w:r w:rsidRPr="00B57CD6">
        <w:rPr>
          <w:szCs w:val="24"/>
        </w:rPr>
        <w:t>_____________</w:t>
      </w:r>
    </w:p>
    <w:p w14:paraId="5A5DF5A5" w14:textId="77777777" w:rsidR="002D4A47" w:rsidRPr="00F76F4D" w:rsidRDefault="002D4A47" w:rsidP="002D4A47">
      <w:pPr>
        <w:ind w:left="3600" w:firstLine="720"/>
        <w:rPr>
          <w:rFonts w:eastAsia="Calibri"/>
          <w:szCs w:val="24"/>
        </w:rPr>
      </w:pPr>
      <w:bookmarkStart w:id="2" w:name="_Hlk20747197"/>
      <w:r w:rsidRPr="00F76F4D">
        <w:rPr>
          <w:rFonts w:eastAsia="Calibri"/>
          <w:szCs w:val="24"/>
        </w:rPr>
        <w:t>Rustin Tawater</w:t>
      </w:r>
    </w:p>
    <w:bookmarkEnd w:id="2"/>
    <w:p w14:paraId="61A58E1C" w14:textId="77777777" w:rsidR="002D4A47" w:rsidRPr="00F76F4D" w:rsidRDefault="002D4A47" w:rsidP="002D4A47">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24110430</w:t>
      </w:r>
    </w:p>
    <w:p w14:paraId="2749B9D7" w14:textId="77777777" w:rsidR="002D4A47" w:rsidRPr="00F76F4D" w:rsidRDefault="002D4A47" w:rsidP="002D4A47">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1701 N. Congress Avenue</w:t>
      </w:r>
    </w:p>
    <w:p w14:paraId="526B35A3" w14:textId="77777777" w:rsidR="002D4A47" w:rsidRPr="00F76F4D" w:rsidRDefault="002D4A47" w:rsidP="002D4A47">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P.O. Box 13326</w:t>
      </w:r>
    </w:p>
    <w:p w14:paraId="75F58175" w14:textId="77777777" w:rsidR="002D4A47" w:rsidRPr="00F76F4D" w:rsidRDefault="002D4A47" w:rsidP="002D4A47">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Austin, Texas 78711-3326</w:t>
      </w:r>
    </w:p>
    <w:p w14:paraId="66745E23" w14:textId="77777777" w:rsidR="002D4A47" w:rsidRPr="00F76F4D" w:rsidRDefault="002D4A47" w:rsidP="002D4A47">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(512) 936-7230</w:t>
      </w:r>
    </w:p>
    <w:p w14:paraId="194C4FA4" w14:textId="77777777" w:rsidR="002D4A47" w:rsidRPr="00F76F4D" w:rsidRDefault="002D4A47" w:rsidP="002D4A47">
      <w:pPr>
        <w:tabs>
          <w:tab w:val="left" w:pos="4320"/>
        </w:tabs>
        <w:rPr>
          <w:rFonts w:eastAsia="Calibri"/>
          <w:szCs w:val="24"/>
        </w:rPr>
      </w:pPr>
      <w:r w:rsidRPr="00F76F4D">
        <w:rPr>
          <w:rFonts w:eastAsia="Calibri"/>
          <w:szCs w:val="24"/>
        </w:rPr>
        <w:tab/>
        <w:t>(512) 936-7268 (facsimile)</w:t>
      </w:r>
    </w:p>
    <w:p w14:paraId="1F9801C6" w14:textId="0675A7AE" w:rsidR="002D4A47" w:rsidRDefault="002D4A47" w:rsidP="002D4A47">
      <w:pPr>
        <w:tabs>
          <w:tab w:val="left" w:pos="4320"/>
        </w:tabs>
        <w:rPr>
          <w:rFonts w:eastAsia="Calibri"/>
          <w:szCs w:val="24"/>
        </w:rPr>
      </w:pPr>
      <w:r w:rsidRPr="00F76F4D">
        <w:rPr>
          <w:rFonts w:eastAsia="Calibri"/>
          <w:szCs w:val="24"/>
        </w:rPr>
        <w:tab/>
      </w:r>
      <w:r w:rsidRPr="007C73F1">
        <w:rPr>
          <w:rFonts w:eastAsia="Calibri"/>
          <w:szCs w:val="24"/>
        </w:rPr>
        <w:t>rustin.tawater@puc.texas.gov</w:t>
      </w:r>
    </w:p>
    <w:p w14:paraId="6353C050" w14:textId="3AB9C87A" w:rsidR="002D4A47" w:rsidRDefault="002D4A47" w:rsidP="002D4A47">
      <w:pPr>
        <w:tabs>
          <w:tab w:val="left" w:pos="4320"/>
        </w:tabs>
        <w:rPr>
          <w:rFonts w:eastAsia="Calibri"/>
          <w:szCs w:val="24"/>
        </w:rPr>
      </w:pPr>
    </w:p>
    <w:p w14:paraId="11295561" w14:textId="77777777" w:rsidR="00983164" w:rsidRDefault="00983164" w:rsidP="002D4A47">
      <w:pPr>
        <w:pStyle w:val="Normaldouble"/>
        <w:spacing w:line="240" w:lineRule="auto"/>
        <w:jc w:val="center"/>
        <w:rPr>
          <w:b/>
          <w:bCs/>
          <w:szCs w:val="24"/>
        </w:rPr>
      </w:pPr>
    </w:p>
    <w:p w14:paraId="69C78904" w14:textId="77777777" w:rsidR="00983164" w:rsidRDefault="00983164" w:rsidP="002D4A47">
      <w:pPr>
        <w:pStyle w:val="Normaldouble"/>
        <w:spacing w:line="240" w:lineRule="auto"/>
        <w:jc w:val="center"/>
        <w:rPr>
          <w:b/>
          <w:bCs/>
          <w:szCs w:val="24"/>
        </w:rPr>
      </w:pPr>
    </w:p>
    <w:p w14:paraId="0862A74B" w14:textId="77777777" w:rsidR="00983164" w:rsidRDefault="00983164" w:rsidP="002D4A47">
      <w:pPr>
        <w:pStyle w:val="Normaldouble"/>
        <w:spacing w:line="240" w:lineRule="auto"/>
        <w:jc w:val="center"/>
        <w:rPr>
          <w:b/>
          <w:bCs/>
          <w:szCs w:val="24"/>
        </w:rPr>
      </w:pPr>
    </w:p>
    <w:p w14:paraId="050410D4" w14:textId="77777777" w:rsidR="00983164" w:rsidRDefault="00983164" w:rsidP="002D4A47">
      <w:pPr>
        <w:pStyle w:val="Normaldouble"/>
        <w:spacing w:line="240" w:lineRule="auto"/>
        <w:jc w:val="center"/>
        <w:rPr>
          <w:b/>
          <w:bCs/>
          <w:szCs w:val="24"/>
        </w:rPr>
      </w:pPr>
    </w:p>
    <w:p w14:paraId="0C2F983F" w14:textId="77777777" w:rsidR="00983164" w:rsidRDefault="00983164" w:rsidP="00B42AE9">
      <w:pPr>
        <w:pStyle w:val="Normaldouble"/>
        <w:spacing w:line="240" w:lineRule="auto"/>
        <w:rPr>
          <w:b/>
          <w:bCs/>
          <w:szCs w:val="24"/>
        </w:rPr>
      </w:pPr>
    </w:p>
    <w:p w14:paraId="21F20051" w14:textId="77777777" w:rsidR="00983164" w:rsidRDefault="00983164" w:rsidP="002D4A47">
      <w:pPr>
        <w:pStyle w:val="Normaldouble"/>
        <w:spacing w:line="240" w:lineRule="auto"/>
        <w:jc w:val="center"/>
        <w:rPr>
          <w:b/>
          <w:bCs/>
          <w:szCs w:val="24"/>
        </w:rPr>
      </w:pPr>
    </w:p>
    <w:p w14:paraId="08FE61B9" w14:textId="77777777" w:rsidR="00B82AE4" w:rsidRDefault="00B82AE4" w:rsidP="00B82AE4">
      <w:pPr>
        <w:pStyle w:val="Docketnumber"/>
        <w:rPr>
          <w:sz w:val="24"/>
          <w:szCs w:val="24"/>
        </w:rPr>
      </w:pPr>
      <w:r>
        <w:rPr>
          <w:sz w:val="24"/>
          <w:szCs w:val="24"/>
        </w:rPr>
        <w:t>SOAH DOCKET NO. 473-21-0247</w:t>
      </w:r>
    </w:p>
    <w:p w14:paraId="21F7B812" w14:textId="77777777" w:rsidR="00B82AE4" w:rsidRDefault="00B82AE4" w:rsidP="00B82AE4">
      <w:pPr>
        <w:pStyle w:val="Docketnumber"/>
        <w:rPr>
          <w:sz w:val="24"/>
          <w:szCs w:val="24"/>
        </w:rPr>
      </w:pPr>
      <w:r>
        <w:rPr>
          <w:sz w:val="24"/>
          <w:szCs w:val="24"/>
        </w:rPr>
        <w:t>PUC DOCKET NO. 51023</w:t>
      </w:r>
    </w:p>
    <w:p w14:paraId="44BE52C2" w14:textId="77777777" w:rsidR="002D4A47" w:rsidRPr="002D4A47" w:rsidRDefault="002D4A47" w:rsidP="002D4A47">
      <w:pPr>
        <w:keepNext/>
        <w:spacing w:line="360" w:lineRule="auto"/>
        <w:jc w:val="center"/>
        <w:rPr>
          <w:b/>
          <w:bCs/>
          <w:szCs w:val="24"/>
        </w:rPr>
      </w:pPr>
      <w:r w:rsidRPr="002D4A47">
        <w:rPr>
          <w:b/>
          <w:bCs/>
          <w:szCs w:val="24"/>
        </w:rPr>
        <w:t>CERTIFICATE OF SERVICE</w:t>
      </w:r>
    </w:p>
    <w:p w14:paraId="5479BD22" w14:textId="6CCA871F" w:rsidR="002D4A47" w:rsidRDefault="002D4A47" w:rsidP="002D4A47">
      <w:pPr>
        <w:keepNext/>
        <w:spacing w:line="360" w:lineRule="auto"/>
        <w:ind w:firstLine="720"/>
        <w:rPr>
          <w:szCs w:val="24"/>
        </w:rPr>
      </w:pPr>
      <w:r>
        <w:rPr>
          <w:szCs w:val="24"/>
        </w:rPr>
        <w:t xml:space="preserve">I certify that, unless otherwise ordered by the presiding officer, notice of the filing of this document was provided to all parties of record via electronic mail on </w:t>
      </w:r>
      <w:r w:rsidR="000336F6">
        <w:rPr>
          <w:szCs w:val="24"/>
        </w:rPr>
        <w:t>December 7, 2020</w:t>
      </w:r>
      <w:r>
        <w:rPr>
          <w:szCs w:val="24"/>
        </w:rPr>
        <w:t>, in accordance with the Order Suspending Rules, issued in Project No. 50664.</w:t>
      </w:r>
    </w:p>
    <w:p w14:paraId="5D59A754" w14:textId="77777777" w:rsidR="002D4A47" w:rsidRDefault="002D4A47" w:rsidP="002D4A47">
      <w:pPr>
        <w:keepNext/>
        <w:spacing w:line="360" w:lineRule="auto"/>
        <w:ind w:firstLine="720"/>
        <w:rPr>
          <w:szCs w:val="24"/>
        </w:rPr>
      </w:pPr>
    </w:p>
    <w:p w14:paraId="53752385" w14:textId="6DBFB125" w:rsidR="002D4A47" w:rsidRDefault="002D4A47" w:rsidP="002D4A47">
      <w:pPr>
        <w:keepNext/>
        <w:ind w:left="4320"/>
        <w:rPr>
          <w:szCs w:val="24"/>
          <w:u w:val="single"/>
        </w:rPr>
      </w:pPr>
      <w:r>
        <w:rPr>
          <w:szCs w:val="24"/>
          <w:u w:val="single"/>
        </w:rPr>
        <w:t>/s/ Rustin Tawater</w:t>
      </w:r>
    </w:p>
    <w:p w14:paraId="557582FE" w14:textId="6F433FD3" w:rsidR="001551DD" w:rsidRPr="00E22A91" w:rsidRDefault="002D4A47" w:rsidP="00246FB3">
      <w:pPr>
        <w:ind w:left="4320"/>
        <w:rPr>
          <w:szCs w:val="24"/>
        </w:rPr>
      </w:pPr>
      <w:r>
        <w:rPr>
          <w:color w:val="000000"/>
          <w:szCs w:val="24"/>
        </w:rPr>
        <w:t>Rustin Tawater</w:t>
      </w:r>
    </w:p>
    <w:sectPr w:rsidR="001551DD" w:rsidRPr="00E22A91" w:rsidSect="00A967D0">
      <w:footerReference w:type="even" r:id="rId8"/>
      <w:footerReference w:type="default" r:id="rId9"/>
      <w:footerReference w:type="firs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1A806" w14:textId="77777777" w:rsidR="001F14B9" w:rsidRDefault="001F14B9">
      <w:r>
        <w:separator/>
      </w:r>
    </w:p>
  </w:endnote>
  <w:endnote w:type="continuationSeparator" w:id="0">
    <w:p w14:paraId="2A4BA542" w14:textId="77777777" w:rsidR="001F14B9" w:rsidRDefault="001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EE28"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354CCD"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14:paraId="45A588C2" w14:textId="77777777" w:rsidR="00BE5182" w:rsidRDefault="00BE5182" w:rsidP="00BE5182">
        <w:pPr>
          <w:pStyle w:val="Footer"/>
        </w:pPr>
      </w:p>
      <w:p w14:paraId="7A7C6732" w14:textId="77777777" w:rsidR="00BE5182" w:rsidRDefault="00B42AE9" w:rsidP="00BE5182">
        <w:pPr>
          <w:pStyle w:val="Footer"/>
        </w:pPr>
      </w:p>
    </w:sdtContent>
  </w:sdt>
  <w:sdt>
    <w:sdtPr>
      <w:id w:val="1919285107"/>
      <w:docPartObj>
        <w:docPartGallery w:val="Page Numbers (Bottom of Page)"/>
        <w:docPartUnique/>
      </w:docPartObj>
    </w:sdtPr>
    <w:sdtEndPr>
      <w:rPr>
        <w:noProof/>
      </w:rPr>
    </w:sdtEndPr>
    <w:sdtContent>
      <w:p w14:paraId="118FD883" w14:textId="77777777" w:rsidR="00BE5182" w:rsidRDefault="00BE5182" w:rsidP="00BE5182">
        <w:pPr>
          <w:pStyle w:val="Footer"/>
        </w:pPr>
        <w:r>
          <w:tab/>
        </w:r>
        <w:r>
          <w:rPr>
            <w:noProof/>
          </w:rPr>
          <w:t xml:space="preserve"> </w:t>
        </w:r>
      </w:p>
      <w:p w14:paraId="5671CA11" w14:textId="77777777" w:rsidR="00BE5182" w:rsidRDefault="00B42AE9" w:rsidP="00BE5182">
        <w:pPr>
          <w:pStyle w:val="Footer"/>
        </w:pPr>
      </w:p>
    </w:sdtContent>
  </w:sdt>
  <w:p w14:paraId="6661DC05" w14:textId="77777777" w:rsidR="00B9591E" w:rsidRDefault="00B9591E">
    <w:pPr>
      <w:pStyle w:val="Footer"/>
      <w:jc w:val="center"/>
    </w:pPr>
  </w:p>
  <w:p w14:paraId="53429098" w14:textId="77777777" w:rsidR="00B9591E" w:rsidRDefault="00B9591E"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363CE9D1" w14:textId="77777777" w:rsidR="00BE5182" w:rsidRDefault="00BE5182"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sidR="00E0469A">
          <w:rPr>
            <w:noProof/>
          </w:rPr>
          <w:fldChar w:fldCharType="begin"/>
        </w:r>
        <w:r w:rsidR="00E0469A">
          <w:rPr>
            <w:noProof/>
          </w:rPr>
          <w:instrText xml:space="preserve"> NUMPAGES </w:instrText>
        </w:r>
        <w:r w:rsidR="00E0469A">
          <w:rPr>
            <w:noProof/>
          </w:rPr>
          <w:fldChar w:fldCharType="separate"/>
        </w:r>
        <w:r w:rsidR="00663805">
          <w:rPr>
            <w:noProof/>
          </w:rPr>
          <w:t>4</w:t>
        </w:r>
        <w:r w:rsidR="00E0469A">
          <w:rPr>
            <w:noProof/>
          </w:rPr>
          <w:fldChar w:fldCharType="end"/>
        </w:r>
        <w:r>
          <w:rPr>
            <w:noProof/>
          </w:rPr>
          <w:t xml:space="preserve"> </w:t>
        </w:r>
      </w:p>
      <w:p w14:paraId="59E2D57C" w14:textId="77777777" w:rsidR="00BE5182" w:rsidRDefault="00BE5182" w:rsidP="00BE5182">
        <w:pPr>
          <w:pStyle w:val="Footer"/>
        </w:pPr>
        <w:r>
          <w:rPr>
            <w:noProof/>
          </w:rPr>
          <w:t>SOAH Docket No. 473-17-2560.WS</w:t>
        </w:r>
      </w:p>
    </w:sdtContent>
  </w:sdt>
  <w:p w14:paraId="6E24D8BA" w14:textId="77777777" w:rsidR="00BE5182" w:rsidRDefault="00BE5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9F7CB" w14:textId="77777777" w:rsidR="001F14B9" w:rsidRDefault="001F14B9">
      <w:r>
        <w:separator/>
      </w:r>
    </w:p>
  </w:footnote>
  <w:footnote w:type="continuationSeparator" w:id="0">
    <w:p w14:paraId="5D883A85" w14:textId="77777777" w:rsidR="001F14B9" w:rsidRDefault="001F14B9">
      <w:r>
        <w:continuationSeparator/>
      </w:r>
    </w:p>
  </w:footnote>
  <w:footnote w:id="1">
    <w:p w14:paraId="53DB752E" w14:textId="4AC59621" w:rsidR="00A33F3A" w:rsidRDefault="00A33F3A" w:rsidP="00B42AE9">
      <w:pPr>
        <w:pStyle w:val="FootnoteText"/>
        <w:spacing w:after="120"/>
        <w:ind w:firstLine="720"/>
      </w:pPr>
      <w:r>
        <w:rPr>
          <w:rStyle w:val="FootnoteReference"/>
        </w:rPr>
        <w:footnoteRef/>
      </w:r>
      <w:r>
        <w:t xml:space="preserve"> </w:t>
      </w:r>
      <w:r w:rsidRPr="00A33F3A">
        <w:t xml:space="preserve">See </w:t>
      </w:r>
      <w:r w:rsidRPr="00A33F3A">
        <w:rPr>
          <w:i/>
          <w:iCs/>
        </w:rPr>
        <w:t>Application of Brazos Electric Power Cooperative, Inc, to Amend its Certificate of Convenience and Necessity for a Proposed 138 - kV Double Circuit Transmission Line and Substation in Collin County, Texas</w:t>
      </w:r>
      <w:r>
        <w:t xml:space="preserve">, </w:t>
      </w:r>
      <w:r w:rsidRPr="00A33F3A">
        <w:t>Docket No</w:t>
      </w:r>
      <w:r>
        <w:t>.</w:t>
      </w:r>
      <w:r w:rsidRPr="00A33F3A">
        <w:t xml:space="preserve"> 34276</w:t>
      </w:r>
      <w:r>
        <w:t>,</w:t>
      </w:r>
      <w:r w:rsidRPr="00A33F3A">
        <w:t xml:space="preserve"> Order No. 22 at 9 (Feb 15, 2008).</w:t>
      </w:r>
    </w:p>
  </w:footnote>
  <w:footnote w:id="2">
    <w:p w14:paraId="7ECE3625" w14:textId="27F800C2" w:rsidR="009157D7" w:rsidRDefault="009157D7" w:rsidP="00B42AE9">
      <w:pPr>
        <w:pStyle w:val="FootnoteText"/>
        <w:spacing w:after="120"/>
        <w:ind w:firstLine="720"/>
      </w:pPr>
      <w:r>
        <w:rPr>
          <w:rStyle w:val="FootnoteReference"/>
        </w:rPr>
        <w:footnoteRef/>
      </w:r>
      <w:r>
        <w:t xml:space="preserve"> </w:t>
      </w:r>
      <w:r w:rsidRPr="009157D7">
        <w:t>Order of Referral and Preliminary Order at 3 (Sep 29,2020)</w:t>
      </w:r>
      <w:r w:rsidR="00E46147">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A3843A8"/>
    <w:multiLevelType w:val="hybridMultilevel"/>
    <w:tmpl w:val="B5925644"/>
    <w:lvl w:ilvl="0" w:tplc="04090013">
      <w:start w:val="1"/>
      <w:numFmt w:val="upperRoman"/>
      <w:lvlText w:val="%1."/>
      <w:lvlJc w:val="righ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9434D01"/>
    <w:multiLevelType w:val="hybridMultilevel"/>
    <w:tmpl w:val="85B26D6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336F6"/>
    <w:rsid w:val="000433B8"/>
    <w:rsid w:val="00050EC3"/>
    <w:rsid w:val="00051DBE"/>
    <w:rsid w:val="000530F6"/>
    <w:rsid w:val="00060186"/>
    <w:rsid w:val="000621BB"/>
    <w:rsid w:val="000638CA"/>
    <w:rsid w:val="00066912"/>
    <w:rsid w:val="00071FF4"/>
    <w:rsid w:val="00075FA5"/>
    <w:rsid w:val="000767DB"/>
    <w:rsid w:val="000814EA"/>
    <w:rsid w:val="000836F7"/>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B29"/>
    <w:rsid w:val="00101E9A"/>
    <w:rsid w:val="00104BD4"/>
    <w:rsid w:val="00105646"/>
    <w:rsid w:val="00110DF5"/>
    <w:rsid w:val="00110F86"/>
    <w:rsid w:val="001171A2"/>
    <w:rsid w:val="00120E90"/>
    <w:rsid w:val="00120FD9"/>
    <w:rsid w:val="00122C66"/>
    <w:rsid w:val="00125E43"/>
    <w:rsid w:val="00127224"/>
    <w:rsid w:val="00132C88"/>
    <w:rsid w:val="001347B7"/>
    <w:rsid w:val="0013481F"/>
    <w:rsid w:val="001370E3"/>
    <w:rsid w:val="00143BAC"/>
    <w:rsid w:val="00143DBB"/>
    <w:rsid w:val="00146B59"/>
    <w:rsid w:val="00147053"/>
    <w:rsid w:val="00150608"/>
    <w:rsid w:val="00150D7C"/>
    <w:rsid w:val="00151409"/>
    <w:rsid w:val="00151914"/>
    <w:rsid w:val="00152E43"/>
    <w:rsid w:val="001551DD"/>
    <w:rsid w:val="00156570"/>
    <w:rsid w:val="00162210"/>
    <w:rsid w:val="00165AE2"/>
    <w:rsid w:val="00166EF5"/>
    <w:rsid w:val="0016707F"/>
    <w:rsid w:val="00167865"/>
    <w:rsid w:val="00167B9A"/>
    <w:rsid w:val="00170C23"/>
    <w:rsid w:val="001711C0"/>
    <w:rsid w:val="0017204A"/>
    <w:rsid w:val="00172793"/>
    <w:rsid w:val="00173C72"/>
    <w:rsid w:val="00174A2F"/>
    <w:rsid w:val="00176D68"/>
    <w:rsid w:val="00183A92"/>
    <w:rsid w:val="00197531"/>
    <w:rsid w:val="001979FC"/>
    <w:rsid w:val="001A2D16"/>
    <w:rsid w:val="001A6846"/>
    <w:rsid w:val="001A7DBE"/>
    <w:rsid w:val="001B0D9A"/>
    <w:rsid w:val="001B474E"/>
    <w:rsid w:val="001B6AD9"/>
    <w:rsid w:val="001C0EBF"/>
    <w:rsid w:val="001C122E"/>
    <w:rsid w:val="001C28A6"/>
    <w:rsid w:val="001C38BF"/>
    <w:rsid w:val="001C3BDA"/>
    <w:rsid w:val="001C4C71"/>
    <w:rsid w:val="001D0EFA"/>
    <w:rsid w:val="001D6340"/>
    <w:rsid w:val="001E0547"/>
    <w:rsid w:val="001E1E75"/>
    <w:rsid w:val="001E2D14"/>
    <w:rsid w:val="001E3479"/>
    <w:rsid w:val="001E3D9C"/>
    <w:rsid w:val="001E55D1"/>
    <w:rsid w:val="001F14B9"/>
    <w:rsid w:val="001F1DD7"/>
    <w:rsid w:val="001F347F"/>
    <w:rsid w:val="001F5FDD"/>
    <w:rsid w:val="001F6870"/>
    <w:rsid w:val="00201516"/>
    <w:rsid w:val="0020243D"/>
    <w:rsid w:val="0020473E"/>
    <w:rsid w:val="00204EF1"/>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6FB3"/>
    <w:rsid w:val="00247F89"/>
    <w:rsid w:val="00253FE6"/>
    <w:rsid w:val="0025700B"/>
    <w:rsid w:val="0026472E"/>
    <w:rsid w:val="00264C43"/>
    <w:rsid w:val="00265095"/>
    <w:rsid w:val="0026576A"/>
    <w:rsid w:val="00270C7B"/>
    <w:rsid w:val="00271524"/>
    <w:rsid w:val="00271615"/>
    <w:rsid w:val="00272208"/>
    <w:rsid w:val="00275AF9"/>
    <w:rsid w:val="00283F39"/>
    <w:rsid w:val="00285A49"/>
    <w:rsid w:val="00285B69"/>
    <w:rsid w:val="00286D26"/>
    <w:rsid w:val="0029005F"/>
    <w:rsid w:val="00296BA8"/>
    <w:rsid w:val="002A0192"/>
    <w:rsid w:val="002A3B60"/>
    <w:rsid w:val="002A4485"/>
    <w:rsid w:val="002A4C69"/>
    <w:rsid w:val="002A6933"/>
    <w:rsid w:val="002A740C"/>
    <w:rsid w:val="002B60D3"/>
    <w:rsid w:val="002B6CE0"/>
    <w:rsid w:val="002C263C"/>
    <w:rsid w:val="002C4C90"/>
    <w:rsid w:val="002C4C99"/>
    <w:rsid w:val="002C5D86"/>
    <w:rsid w:val="002C5EEC"/>
    <w:rsid w:val="002C67EE"/>
    <w:rsid w:val="002D170C"/>
    <w:rsid w:val="002D260B"/>
    <w:rsid w:val="002D3A76"/>
    <w:rsid w:val="002D481E"/>
    <w:rsid w:val="002D4A47"/>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17B7"/>
    <w:rsid w:val="00321C83"/>
    <w:rsid w:val="00322111"/>
    <w:rsid w:val="00322BFD"/>
    <w:rsid w:val="003264B6"/>
    <w:rsid w:val="00332458"/>
    <w:rsid w:val="0033258E"/>
    <w:rsid w:val="003346A4"/>
    <w:rsid w:val="0033550A"/>
    <w:rsid w:val="00336ACF"/>
    <w:rsid w:val="00336E29"/>
    <w:rsid w:val="00341854"/>
    <w:rsid w:val="003451DE"/>
    <w:rsid w:val="003455B0"/>
    <w:rsid w:val="00350090"/>
    <w:rsid w:val="00352346"/>
    <w:rsid w:val="003543D6"/>
    <w:rsid w:val="00357C92"/>
    <w:rsid w:val="003602F6"/>
    <w:rsid w:val="00360A0C"/>
    <w:rsid w:val="00361FC8"/>
    <w:rsid w:val="00367407"/>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951"/>
    <w:rsid w:val="003A1B53"/>
    <w:rsid w:val="003A2B88"/>
    <w:rsid w:val="003A338C"/>
    <w:rsid w:val="003A53E1"/>
    <w:rsid w:val="003A7281"/>
    <w:rsid w:val="003B6280"/>
    <w:rsid w:val="003B7656"/>
    <w:rsid w:val="003C054D"/>
    <w:rsid w:val="003C0C4B"/>
    <w:rsid w:val="003C0E04"/>
    <w:rsid w:val="003C20B1"/>
    <w:rsid w:val="003C3000"/>
    <w:rsid w:val="003C5211"/>
    <w:rsid w:val="003C6393"/>
    <w:rsid w:val="003D0814"/>
    <w:rsid w:val="003D152A"/>
    <w:rsid w:val="003D18E0"/>
    <w:rsid w:val="003D1D6C"/>
    <w:rsid w:val="003D2A49"/>
    <w:rsid w:val="003D4EBF"/>
    <w:rsid w:val="003E0CF9"/>
    <w:rsid w:val="003E1AA5"/>
    <w:rsid w:val="003E43DB"/>
    <w:rsid w:val="003E7A59"/>
    <w:rsid w:val="003F3E64"/>
    <w:rsid w:val="003F63EB"/>
    <w:rsid w:val="003F72A0"/>
    <w:rsid w:val="00403B88"/>
    <w:rsid w:val="00404493"/>
    <w:rsid w:val="00406A6C"/>
    <w:rsid w:val="004110D3"/>
    <w:rsid w:val="00412457"/>
    <w:rsid w:val="0041248F"/>
    <w:rsid w:val="00413CBB"/>
    <w:rsid w:val="00422A05"/>
    <w:rsid w:val="00423664"/>
    <w:rsid w:val="004259C2"/>
    <w:rsid w:val="004274A1"/>
    <w:rsid w:val="00430DC9"/>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3BBA"/>
    <w:rsid w:val="004D5E0E"/>
    <w:rsid w:val="004E01B8"/>
    <w:rsid w:val="004E09D2"/>
    <w:rsid w:val="004E170B"/>
    <w:rsid w:val="004E4207"/>
    <w:rsid w:val="004E5152"/>
    <w:rsid w:val="004E563C"/>
    <w:rsid w:val="004E5B82"/>
    <w:rsid w:val="004E61CA"/>
    <w:rsid w:val="004E689B"/>
    <w:rsid w:val="004F3113"/>
    <w:rsid w:val="004F7E1E"/>
    <w:rsid w:val="005024E1"/>
    <w:rsid w:val="00504CB9"/>
    <w:rsid w:val="00505B68"/>
    <w:rsid w:val="00506713"/>
    <w:rsid w:val="00507C75"/>
    <w:rsid w:val="0051179B"/>
    <w:rsid w:val="00511964"/>
    <w:rsid w:val="00514C53"/>
    <w:rsid w:val="005158D5"/>
    <w:rsid w:val="0051777B"/>
    <w:rsid w:val="0051791C"/>
    <w:rsid w:val="00517C97"/>
    <w:rsid w:val="00525DA6"/>
    <w:rsid w:val="00535DF6"/>
    <w:rsid w:val="005374BB"/>
    <w:rsid w:val="0054012D"/>
    <w:rsid w:val="00544876"/>
    <w:rsid w:val="00544AFB"/>
    <w:rsid w:val="005528A6"/>
    <w:rsid w:val="00553728"/>
    <w:rsid w:val="00553BD2"/>
    <w:rsid w:val="00555E35"/>
    <w:rsid w:val="005561C3"/>
    <w:rsid w:val="005617AE"/>
    <w:rsid w:val="005714D1"/>
    <w:rsid w:val="00574BA8"/>
    <w:rsid w:val="0057620A"/>
    <w:rsid w:val="00580835"/>
    <w:rsid w:val="00584056"/>
    <w:rsid w:val="00587716"/>
    <w:rsid w:val="00590763"/>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02B9"/>
    <w:rsid w:val="006017D7"/>
    <w:rsid w:val="0060359F"/>
    <w:rsid w:val="006102D3"/>
    <w:rsid w:val="006105A0"/>
    <w:rsid w:val="00611C43"/>
    <w:rsid w:val="00612B69"/>
    <w:rsid w:val="00612E0D"/>
    <w:rsid w:val="00613AEA"/>
    <w:rsid w:val="00615565"/>
    <w:rsid w:val="006159E0"/>
    <w:rsid w:val="0061677C"/>
    <w:rsid w:val="00621AF5"/>
    <w:rsid w:val="0062636B"/>
    <w:rsid w:val="006325B0"/>
    <w:rsid w:val="00633065"/>
    <w:rsid w:val="006406A2"/>
    <w:rsid w:val="0064292A"/>
    <w:rsid w:val="006470FE"/>
    <w:rsid w:val="00650A71"/>
    <w:rsid w:val="006520BE"/>
    <w:rsid w:val="006531D2"/>
    <w:rsid w:val="00656950"/>
    <w:rsid w:val="006570BC"/>
    <w:rsid w:val="006614FB"/>
    <w:rsid w:val="00662506"/>
    <w:rsid w:val="0066299F"/>
    <w:rsid w:val="00662F0A"/>
    <w:rsid w:val="00663805"/>
    <w:rsid w:val="006639AD"/>
    <w:rsid w:val="006651F5"/>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5BB7"/>
    <w:rsid w:val="006C1E81"/>
    <w:rsid w:val="006C2E8A"/>
    <w:rsid w:val="006C376D"/>
    <w:rsid w:val="006D13DF"/>
    <w:rsid w:val="006D3B00"/>
    <w:rsid w:val="006D5FCE"/>
    <w:rsid w:val="006D6409"/>
    <w:rsid w:val="006D7B85"/>
    <w:rsid w:val="006D7DB2"/>
    <w:rsid w:val="006E3070"/>
    <w:rsid w:val="006E6D50"/>
    <w:rsid w:val="006E71CE"/>
    <w:rsid w:val="006E72CB"/>
    <w:rsid w:val="006F210E"/>
    <w:rsid w:val="006F3A4D"/>
    <w:rsid w:val="006F3BE8"/>
    <w:rsid w:val="006F454D"/>
    <w:rsid w:val="006F5D27"/>
    <w:rsid w:val="006F603A"/>
    <w:rsid w:val="00700183"/>
    <w:rsid w:val="00701F55"/>
    <w:rsid w:val="007028F4"/>
    <w:rsid w:val="007035E0"/>
    <w:rsid w:val="0070406F"/>
    <w:rsid w:val="007048A9"/>
    <w:rsid w:val="00705C16"/>
    <w:rsid w:val="00706892"/>
    <w:rsid w:val="00706EA0"/>
    <w:rsid w:val="0071409A"/>
    <w:rsid w:val="007154AA"/>
    <w:rsid w:val="007155AE"/>
    <w:rsid w:val="00721405"/>
    <w:rsid w:val="00721484"/>
    <w:rsid w:val="00726447"/>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47595"/>
    <w:rsid w:val="00751969"/>
    <w:rsid w:val="0075215A"/>
    <w:rsid w:val="0075298E"/>
    <w:rsid w:val="00752A91"/>
    <w:rsid w:val="0075420D"/>
    <w:rsid w:val="007543E4"/>
    <w:rsid w:val="007636DB"/>
    <w:rsid w:val="00764050"/>
    <w:rsid w:val="00765020"/>
    <w:rsid w:val="00766674"/>
    <w:rsid w:val="00770E04"/>
    <w:rsid w:val="007717F6"/>
    <w:rsid w:val="007726C7"/>
    <w:rsid w:val="007805C5"/>
    <w:rsid w:val="0078209D"/>
    <w:rsid w:val="0078403E"/>
    <w:rsid w:val="00785B05"/>
    <w:rsid w:val="00792010"/>
    <w:rsid w:val="007972AD"/>
    <w:rsid w:val="007A1D0F"/>
    <w:rsid w:val="007A38A3"/>
    <w:rsid w:val="007A3FFF"/>
    <w:rsid w:val="007A5F84"/>
    <w:rsid w:val="007A7DDA"/>
    <w:rsid w:val="007B1473"/>
    <w:rsid w:val="007B2CD4"/>
    <w:rsid w:val="007B4CB2"/>
    <w:rsid w:val="007B510A"/>
    <w:rsid w:val="007B5AE9"/>
    <w:rsid w:val="007B7FB8"/>
    <w:rsid w:val="007C074A"/>
    <w:rsid w:val="007C1025"/>
    <w:rsid w:val="007C1C7B"/>
    <w:rsid w:val="007C26C6"/>
    <w:rsid w:val="007C5DDA"/>
    <w:rsid w:val="007C6863"/>
    <w:rsid w:val="007C73F1"/>
    <w:rsid w:val="007C7DCC"/>
    <w:rsid w:val="007D21B3"/>
    <w:rsid w:val="007D2BF7"/>
    <w:rsid w:val="007D4FDA"/>
    <w:rsid w:val="007D59AE"/>
    <w:rsid w:val="007D5FE5"/>
    <w:rsid w:val="007D6179"/>
    <w:rsid w:val="007E4601"/>
    <w:rsid w:val="007E4C7D"/>
    <w:rsid w:val="007E4FD6"/>
    <w:rsid w:val="007E5604"/>
    <w:rsid w:val="007F00AD"/>
    <w:rsid w:val="007F0319"/>
    <w:rsid w:val="007F05DA"/>
    <w:rsid w:val="007F19FD"/>
    <w:rsid w:val="007F7062"/>
    <w:rsid w:val="0080064A"/>
    <w:rsid w:val="00805FB2"/>
    <w:rsid w:val="0080619A"/>
    <w:rsid w:val="00813959"/>
    <w:rsid w:val="008146C8"/>
    <w:rsid w:val="00823ABB"/>
    <w:rsid w:val="008258BC"/>
    <w:rsid w:val="00825B8A"/>
    <w:rsid w:val="00827E46"/>
    <w:rsid w:val="00853055"/>
    <w:rsid w:val="00853470"/>
    <w:rsid w:val="0085431C"/>
    <w:rsid w:val="00854779"/>
    <w:rsid w:val="00854EC6"/>
    <w:rsid w:val="00855A5A"/>
    <w:rsid w:val="00857DE3"/>
    <w:rsid w:val="00860CED"/>
    <w:rsid w:val="008640B2"/>
    <w:rsid w:val="00873122"/>
    <w:rsid w:val="0088061E"/>
    <w:rsid w:val="008814ED"/>
    <w:rsid w:val="0088208F"/>
    <w:rsid w:val="00882394"/>
    <w:rsid w:val="00885CD1"/>
    <w:rsid w:val="008915EB"/>
    <w:rsid w:val="00893B11"/>
    <w:rsid w:val="008947F4"/>
    <w:rsid w:val="008A0CD3"/>
    <w:rsid w:val="008A1C4C"/>
    <w:rsid w:val="008A696F"/>
    <w:rsid w:val="008B0CAF"/>
    <w:rsid w:val="008B1070"/>
    <w:rsid w:val="008B4B76"/>
    <w:rsid w:val="008B5086"/>
    <w:rsid w:val="008C63F8"/>
    <w:rsid w:val="008C75CB"/>
    <w:rsid w:val="008D01D5"/>
    <w:rsid w:val="008D0224"/>
    <w:rsid w:val="008D3902"/>
    <w:rsid w:val="008D3B53"/>
    <w:rsid w:val="008D4C7D"/>
    <w:rsid w:val="008D4CAE"/>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57D7"/>
    <w:rsid w:val="00917C13"/>
    <w:rsid w:val="00923AB5"/>
    <w:rsid w:val="00925917"/>
    <w:rsid w:val="00930B8D"/>
    <w:rsid w:val="00932E23"/>
    <w:rsid w:val="00933F91"/>
    <w:rsid w:val="00935B3A"/>
    <w:rsid w:val="00936A79"/>
    <w:rsid w:val="00940316"/>
    <w:rsid w:val="009410CB"/>
    <w:rsid w:val="00942AF2"/>
    <w:rsid w:val="00942F9B"/>
    <w:rsid w:val="00944AEA"/>
    <w:rsid w:val="00944CF8"/>
    <w:rsid w:val="00950748"/>
    <w:rsid w:val="00953708"/>
    <w:rsid w:val="00953B2F"/>
    <w:rsid w:val="00953B7B"/>
    <w:rsid w:val="00960F8F"/>
    <w:rsid w:val="00965618"/>
    <w:rsid w:val="00971254"/>
    <w:rsid w:val="00971FE9"/>
    <w:rsid w:val="00972FC0"/>
    <w:rsid w:val="009741CA"/>
    <w:rsid w:val="00975123"/>
    <w:rsid w:val="009756E8"/>
    <w:rsid w:val="00975A43"/>
    <w:rsid w:val="00982B2F"/>
    <w:rsid w:val="00983164"/>
    <w:rsid w:val="00985F90"/>
    <w:rsid w:val="00991476"/>
    <w:rsid w:val="009922EB"/>
    <w:rsid w:val="00995B5A"/>
    <w:rsid w:val="00996951"/>
    <w:rsid w:val="00996CE2"/>
    <w:rsid w:val="009A2058"/>
    <w:rsid w:val="009A498F"/>
    <w:rsid w:val="009A5AAF"/>
    <w:rsid w:val="009A6563"/>
    <w:rsid w:val="009A6AA5"/>
    <w:rsid w:val="009A7E13"/>
    <w:rsid w:val="009B0C68"/>
    <w:rsid w:val="009B0D86"/>
    <w:rsid w:val="009B2BE7"/>
    <w:rsid w:val="009B303C"/>
    <w:rsid w:val="009B3451"/>
    <w:rsid w:val="009B4782"/>
    <w:rsid w:val="009B61E3"/>
    <w:rsid w:val="009C14AC"/>
    <w:rsid w:val="009C1544"/>
    <w:rsid w:val="009C690A"/>
    <w:rsid w:val="009D0BBF"/>
    <w:rsid w:val="009E0767"/>
    <w:rsid w:val="009E324E"/>
    <w:rsid w:val="009E3A90"/>
    <w:rsid w:val="009E4865"/>
    <w:rsid w:val="009E53B8"/>
    <w:rsid w:val="009E5D35"/>
    <w:rsid w:val="009E68FE"/>
    <w:rsid w:val="009F39D5"/>
    <w:rsid w:val="009F3C45"/>
    <w:rsid w:val="009F4682"/>
    <w:rsid w:val="009F4CE6"/>
    <w:rsid w:val="009F6C74"/>
    <w:rsid w:val="00A04F86"/>
    <w:rsid w:val="00A1058B"/>
    <w:rsid w:val="00A1461F"/>
    <w:rsid w:val="00A15BE5"/>
    <w:rsid w:val="00A15E96"/>
    <w:rsid w:val="00A1685B"/>
    <w:rsid w:val="00A20D13"/>
    <w:rsid w:val="00A215BA"/>
    <w:rsid w:val="00A25538"/>
    <w:rsid w:val="00A265AF"/>
    <w:rsid w:val="00A26D1E"/>
    <w:rsid w:val="00A307DF"/>
    <w:rsid w:val="00A30819"/>
    <w:rsid w:val="00A33AD8"/>
    <w:rsid w:val="00A33EAF"/>
    <w:rsid w:val="00A33F3A"/>
    <w:rsid w:val="00A357F1"/>
    <w:rsid w:val="00A363EE"/>
    <w:rsid w:val="00A36FC0"/>
    <w:rsid w:val="00A37740"/>
    <w:rsid w:val="00A42644"/>
    <w:rsid w:val="00A54A6B"/>
    <w:rsid w:val="00A55886"/>
    <w:rsid w:val="00A57AC6"/>
    <w:rsid w:val="00A603FA"/>
    <w:rsid w:val="00A62FB9"/>
    <w:rsid w:val="00A67779"/>
    <w:rsid w:val="00A702F0"/>
    <w:rsid w:val="00A70979"/>
    <w:rsid w:val="00A70DDD"/>
    <w:rsid w:val="00A714E3"/>
    <w:rsid w:val="00A725CA"/>
    <w:rsid w:val="00A747AD"/>
    <w:rsid w:val="00A75CE5"/>
    <w:rsid w:val="00A76E69"/>
    <w:rsid w:val="00A82093"/>
    <w:rsid w:val="00A82BFB"/>
    <w:rsid w:val="00A851D8"/>
    <w:rsid w:val="00A94CB3"/>
    <w:rsid w:val="00A967D0"/>
    <w:rsid w:val="00A96F2C"/>
    <w:rsid w:val="00AA07C9"/>
    <w:rsid w:val="00AA0D04"/>
    <w:rsid w:val="00AA1D87"/>
    <w:rsid w:val="00AA1EF3"/>
    <w:rsid w:val="00AA212D"/>
    <w:rsid w:val="00AA4397"/>
    <w:rsid w:val="00AA4BF1"/>
    <w:rsid w:val="00AA5FE0"/>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3657"/>
    <w:rsid w:val="00AF5481"/>
    <w:rsid w:val="00B01365"/>
    <w:rsid w:val="00B03532"/>
    <w:rsid w:val="00B07F42"/>
    <w:rsid w:val="00B1063A"/>
    <w:rsid w:val="00B12542"/>
    <w:rsid w:val="00B1610E"/>
    <w:rsid w:val="00B176BC"/>
    <w:rsid w:val="00B23C9F"/>
    <w:rsid w:val="00B26DE3"/>
    <w:rsid w:val="00B31062"/>
    <w:rsid w:val="00B32F16"/>
    <w:rsid w:val="00B33549"/>
    <w:rsid w:val="00B34890"/>
    <w:rsid w:val="00B36608"/>
    <w:rsid w:val="00B42AE9"/>
    <w:rsid w:val="00B435B5"/>
    <w:rsid w:val="00B43A8C"/>
    <w:rsid w:val="00B45BCF"/>
    <w:rsid w:val="00B47B17"/>
    <w:rsid w:val="00B47EC1"/>
    <w:rsid w:val="00B510F6"/>
    <w:rsid w:val="00B51EA2"/>
    <w:rsid w:val="00B5290A"/>
    <w:rsid w:val="00B53D3B"/>
    <w:rsid w:val="00B55BFB"/>
    <w:rsid w:val="00B564B1"/>
    <w:rsid w:val="00B564B6"/>
    <w:rsid w:val="00B57094"/>
    <w:rsid w:val="00B60332"/>
    <w:rsid w:val="00B60618"/>
    <w:rsid w:val="00B651B9"/>
    <w:rsid w:val="00B71A98"/>
    <w:rsid w:val="00B7564D"/>
    <w:rsid w:val="00B801E5"/>
    <w:rsid w:val="00B82AE4"/>
    <w:rsid w:val="00B82BFE"/>
    <w:rsid w:val="00B83D3F"/>
    <w:rsid w:val="00B867A0"/>
    <w:rsid w:val="00B91015"/>
    <w:rsid w:val="00B95568"/>
    <w:rsid w:val="00B955C6"/>
    <w:rsid w:val="00B9591E"/>
    <w:rsid w:val="00B96BAF"/>
    <w:rsid w:val="00B971AD"/>
    <w:rsid w:val="00BA0223"/>
    <w:rsid w:val="00BA06CF"/>
    <w:rsid w:val="00BA139E"/>
    <w:rsid w:val="00BA175C"/>
    <w:rsid w:val="00BA3CC1"/>
    <w:rsid w:val="00BA684F"/>
    <w:rsid w:val="00BA790F"/>
    <w:rsid w:val="00BB0FE8"/>
    <w:rsid w:val="00BB2BAC"/>
    <w:rsid w:val="00BB339D"/>
    <w:rsid w:val="00BB51DE"/>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F7D"/>
    <w:rsid w:val="00C23AFC"/>
    <w:rsid w:val="00C23DA4"/>
    <w:rsid w:val="00C25F9E"/>
    <w:rsid w:val="00C25FEB"/>
    <w:rsid w:val="00C34BFD"/>
    <w:rsid w:val="00C372B3"/>
    <w:rsid w:val="00C417D0"/>
    <w:rsid w:val="00C42950"/>
    <w:rsid w:val="00C442AE"/>
    <w:rsid w:val="00C472A2"/>
    <w:rsid w:val="00C54093"/>
    <w:rsid w:val="00C541E5"/>
    <w:rsid w:val="00C55671"/>
    <w:rsid w:val="00C603C3"/>
    <w:rsid w:val="00C60555"/>
    <w:rsid w:val="00C61F66"/>
    <w:rsid w:val="00C64532"/>
    <w:rsid w:val="00C710CF"/>
    <w:rsid w:val="00C7196E"/>
    <w:rsid w:val="00C76D48"/>
    <w:rsid w:val="00C800D7"/>
    <w:rsid w:val="00C82E5D"/>
    <w:rsid w:val="00C854D8"/>
    <w:rsid w:val="00C87FC2"/>
    <w:rsid w:val="00C91996"/>
    <w:rsid w:val="00C92D8B"/>
    <w:rsid w:val="00CA3F65"/>
    <w:rsid w:val="00CB13E6"/>
    <w:rsid w:val="00CB1B18"/>
    <w:rsid w:val="00CB3671"/>
    <w:rsid w:val="00CB47F7"/>
    <w:rsid w:val="00CB61EB"/>
    <w:rsid w:val="00CB6492"/>
    <w:rsid w:val="00CC22BE"/>
    <w:rsid w:val="00CC2E19"/>
    <w:rsid w:val="00CC3603"/>
    <w:rsid w:val="00CC45F3"/>
    <w:rsid w:val="00CC787F"/>
    <w:rsid w:val="00CD3520"/>
    <w:rsid w:val="00CD3577"/>
    <w:rsid w:val="00CD7193"/>
    <w:rsid w:val="00CE16ED"/>
    <w:rsid w:val="00CE66B6"/>
    <w:rsid w:val="00CE6EF2"/>
    <w:rsid w:val="00CF0F9C"/>
    <w:rsid w:val="00CF3690"/>
    <w:rsid w:val="00D01DC2"/>
    <w:rsid w:val="00D03766"/>
    <w:rsid w:val="00D1133B"/>
    <w:rsid w:val="00D11758"/>
    <w:rsid w:val="00D11DD4"/>
    <w:rsid w:val="00D12BA5"/>
    <w:rsid w:val="00D17639"/>
    <w:rsid w:val="00D207FC"/>
    <w:rsid w:val="00D2238A"/>
    <w:rsid w:val="00D23305"/>
    <w:rsid w:val="00D32DFB"/>
    <w:rsid w:val="00D33BD9"/>
    <w:rsid w:val="00D3497E"/>
    <w:rsid w:val="00D35DEF"/>
    <w:rsid w:val="00D41D18"/>
    <w:rsid w:val="00D4296E"/>
    <w:rsid w:val="00D44CF6"/>
    <w:rsid w:val="00D474B2"/>
    <w:rsid w:val="00D47A50"/>
    <w:rsid w:val="00D52947"/>
    <w:rsid w:val="00D52A4A"/>
    <w:rsid w:val="00D56E7E"/>
    <w:rsid w:val="00D606E3"/>
    <w:rsid w:val="00D61912"/>
    <w:rsid w:val="00D61BC0"/>
    <w:rsid w:val="00D64668"/>
    <w:rsid w:val="00D66AF2"/>
    <w:rsid w:val="00D67195"/>
    <w:rsid w:val="00D7168F"/>
    <w:rsid w:val="00D7340F"/>
    <w:rsid w:val="00D73BF7"/>
    <w:rsid w:val="00D750C9"/>
    <w:rsid w:val="00D75387"/>
    <w:rsid w:val="00D80559"/>
    <w:rsid w:val="00D80C0B"/>
    <w:rsid w:val="00D812BD"/>
    <w:rsid w:val="00D824E7"/>
    <w:rsid w:val="00D83486"/>
    <w:rsid w:val="00D83BB9"/>
    <w:rsid w:val="00D85041"/>
    <w:rsid w:val="00D8505F"/>
    <w:rsid w:val="00D85563"/>
    <w:rsid w:val="00D863E0"/>
    <w:rsid w:val="00D866E0"/>
    <w:rsid w:val="00D867B1"/>
    <w:rsid w:val="00D86CB2"/>
    <w:rsid w:val="00D87F45"/>
    <w:rsid w:val="00D92ABD"/>
    <w:rsid w:val="00D93340"/>
    <w:rsid w:val="00D97239"/>
    <w:rsid w:val="00DA02B0"/>
    <w:rsid w:val="00DA03AE"/>
    <w:rsid w:val="00DA1207"/>
    <w:rsid w:val="00DA162E"/>
    <w:rsid w:val="00DA2E1A"/>
    <w:rsid w:val="00DA3D1A"/>
    <w:rsid w:val="00DA4115"/>
    <w:rsid w:val="00DA7444"/>
    <w:rsid w:val="00DB052A"/>
    <w:rsid w:val="00DB09C5"/>
    <w:rsid w:val="00DB24D4"/>
    <w:rsid w:val="00DB2527"/>
    <w:rsid w:val="00DB40E2"/>
    <w:rsid w:val="00DC4230"/>
    <w:rsid w:val="00DC46F6"/>
    <w:rsid w:val="00DC60C5"/>
    <w:rsid w:val="00DC6D9A"/>
    <w:rsid w:val="00DD024A"/>
    <w:rsid w:val="00DD14FB"/>
    <w:rsid w:val="00DD214C"/>
    <w:rsid w:val="00DE2E28"/>
    <w:rsid w:val="00DE5470"/>
    <w:rsid w:val="00DE5974"/>
    <w:rsid w:val="00DE6F49"/>
    <w:rsid w:val="00DE782A"/>
    <w:rsid w:val="00DF0679"/>
    <w:rsid w:val="00DF0B00"/>
    <w:rsid w:val="00DF2054"/>
    <w:rsid w:val="00DF60AA"/>
    <w:rsid w:val="00DF7B74"/>
    <w:rsid w:val="00E01327"/>
    <w:rsid w:val="00E0469A"/>
    <w:rsid w:val="00E10C21"/>
    <w:rsid w:val="00E10D73"/>
    <w:rsid w:val="00E11B3D"/>
    <w:rsid w:val="00E16411"/>
    <w:rsid w:val="00E17881"/>
    <w:rsid w:val="00E22A91"/>
    <w:rsid w:val="00E22B2A"/>
    <w:rsid w:val="00E22DA1"/>
    <w:rsid w:val="00E250E3"/>
    <w:rsid w:val="00E27C0D"/>
    <w:rsid w:val="00E31E4C"/>
    <w:rsid w:val="00E35051"/>
    <w:rsid w:val="00E35B5D"/>
    <w:rsid w:val="00E363C9"/>
    <w:rsid w:val="00E37960"/>
    <w:rsid w:val="00E41013"/>
    <w:rsid w:val="00E46147"/>
    <w:rsid w:val="00E46E39"/>
    <w:rsid w:val="00E5237C"/>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B3146"/>
    <w:rsid w:val="00EB39B7"/>
    <w:rsid w:val="00EB3D39"/>
    <w:rsid w:val="00EB55D9"/>
    <w:rsid w:val="00EC00EF"/>
    <w:rsid w:val="00EC0921"/>
    <w:rsid w:val="00EC1702"/>
    <w:rsid w:val="00EC3B16"/>
    <w:rsid w:val="00EC4D8F"/>
    <w:rsid w:val="00EC5E5D"/>
    <w:rsid w:val="00ED3908"/>
    <w:rsid w:val="00ED4425"/>
    <w:rsid w:val="00ED705B"/>
    <w:rsid w:val="00EE349A"/>
    <w:rsid w:val="00EE6EF1"/>
    <w:rsid w:val="00EF073D"/>
    <w:rsid w:val="00EF0E4E"/>
    <w:rsid w:val="00EF1A01"/>
    <w:rsid w:val="00EF39CA"/>
    <w:rsid w:val="00F00A5C"/>
    <w:rsid w:val="00F013C0"/>
    <w:rsid w:val="00F01804"/>
    <w:rsid w:val="00F05B93"/>
    <w:rsid w:val="00F06133"/>
    <w:rsid w:val="00F10335"/>
    <w:rsid w:val="00F10B0E"/>
    <w:rsid w:val="00F121A6"/>
    <w:rsid w:val="00F16117"/>
    <w:rsid w:val="00F252FC"/>
    <w:rsid w:val="00F26DAF"/>
    <w:rsid w:val="00F2767B"/>
    <w:rsid w:val="00F27DD3"/>
    <w:rsid w:val="00F30D22"/>
    <w:rsid w:val="00F3138B"/>
    <w:rsid w:val="00F3191C"/>
    <w:rsid w:val="00F34435"/>
    <w:rsid w:val="00F37917"/>
    <w:rsid w:val="00F46C47"/>
    <w:rsid w:val="00F475F1"/>
    <w:rsid w:val="00F537DC"/>
    <w:rsid w:val="00F552DE"/>
    <w:rsid w:val="00F6037A"/>
    <w:rsid w:val="00F603DB"/>
    <w:rsid w:val="00F6501E"/>
    <w:rsid w:val="00F657DB"/>
    <w:rsid w:val="00F70835"/>
    <w:rsid w:val="00F70B3E"/>
    <w:rsid w:val="00F7288B"/>
    <w:rsid w:val="00F732DD"/>
    <w:rsid w:val="00F76BEF"/>
    <w:rsid w:val="00F8061A"/>
    <w:rsid w:val="00F80956"/>
    <w:rsid w:val="00F81C3E"/>
    <w:rsid w:val="00F85DB7"/>
    <w:rsid w:val="00F87258"/>
    <w:rsid w:val="00F9178E"/>
    <w:rsid w:val="00F917BB"/>
    <w:rsid w:val="00F926B5"/>
    <w:rsid w:val="00F94DF7"/>
    <w:rsid w:val="00F94F2F"/>
    <w:rsid w:val="00FB0B51"/>
    <w:rsid w:val="00FB21E9"/>
    <w:rsid w:val="00FB489D"/>
    <w:rsid w:val="00FB5783"/>
    <w:rsid w:val="00FC01F7"/>
    <w:rsid w:val="00FC04B0"/>
    <w:rsid w:val="00FC174D"/>
    <w:rsid w:val="00FC2FC0"/>
    <w:rsid w:val="00FC3513"/>
    <w:rsid w:val="00FC3D4A"/>
    <w:rsid w:val="00FC40D6"/>
    <w:rsid w:val="00FD2228"/>
    <w:rsid w:val="00FD6430"/>
    <w:rsid w:val="00FD7617"/>
    <w:rsid w:val="00FE0444"/>
    <w:rsid w:val="00FF0F5F"/>
    <w:rsid w:val="00FF162D"/>
    <w:rsid w:val="00FF4077"/>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0E273"/>
  <w15:docId w15:val="{310894AF-1ADB-43EC-A2BD-541026C0F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character" w:customStyle="1" w:styleId="NormaldoubleChar">
    <w:name w:val="Normal double Char"/>
    <w:link w:val="Normaldouble"/>
    <w:rsid w:val="00FF4077"/>
    <w:rPr>
      <w:sz w:val="24"/>
    </w:rPr>
  </w:style>
  <w:style w:type="paragraph" w:styleId="Revision">
    <w:name w:val="Revision"/>
    <w:hidden/>
    <w:uiPriority w:val="99"/>
    <w:semiHidden/>
    <w:rsid w:val="0033550A"/>
    <w:rPr>
      <w:sz w:val="24"/>
    </w:rPr>
  </w:style>
  <w:style w:type="character" w:styleId="UnresolvedMention">
    <w:name w:val="Unresolved Mention"/>
    <w:basedOn w:val="DefaultParagraphFont"/>
    <w:uiPriority w:val="99"/>
    <w:semiHidden/>
    <w:unhideWhenUsed/>
    <w:rsid w:val="002D4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9202">
      <w:bodyDiv w:val="1"/>
      <w:marLeft w:val="0"/>
      <w:marRight w:val="0"/>
      <w:marTop w:val="0"/>
      <w:marBottom w:val="0"/>
      <w:divBdr>
        <w:top w:val="none" w:sz="0" w:space="0" w:color="auto"/>
        <w:left w:val="none" w:sz="0" w:space="0" w:color="auto"/>
        <w:bottom w:val="none" w:sz="0" w:space="0" w:color="auto"/>
        <w:right w:val="none" w:sz="0" w:space="0" w:color="auto"/>
      </w:divBdr>
      <w:divsChild>
        <w:div w:id="989216275">
          <w:marLeft w:val="0"/>
          <w:marRight w:val="0"/>
          <w:marTop w:val="0"/>
          <w:marBottom w:val="0"/>
          <w:divBdr>
            <w:top w:val="none" w:sz="0" w:space="0" w:color="auto"/>
            <w:left w:val="none" w:sz="0" w:space="0" w:color="auto"/>
            <w:bottom w:val="none" w:sz="0" w:space="0" w:color="auto"/>
            <w:right w:val="none" w:sz="0" w:space="0" w:color="auto"/>
          </w:divBdr>
        </w:div>
      </w:divsChild>
    </w:div>
    <w:div w:id="960039741">
      <w:bodyDiv w:val="1"/>
      <w:marLeft w:val="0"/>
      <w:marRight w:val="0"/>
      <w:marTop w:val="0"/>
      <w:marBottom w:val="0"/>
      <w:divBdr>
        <w:top w:val="none" w:sz="0" w:space="0" w:color="auto"/>
        <w:left w:val="none" w:sz="0" w:space="0" w:color="auto"/>
        <w:bottom w:val="none" w:sz="0" w:space="0" w:color="auto"/>
        <w:right w:val="none" w:sz="0" w:space="0" w:color="auto"/>
      </w:divBdr>
      <w:divsChild>
        <w:div w:id="2070379947">
          <w:marLeft w:val="0"/>
          <w:marRight w:val="0"/>
          <w:marTop w:val="0"/>
          <w:marBottom w:val="0"/>
          <w:divBdr>
            <w:top w:val="none" w:sz="0" w:space="0" w:color="auto"/>
            <w:left w:val="none" w:sz="0" w:space="0" w:color="auto"/>
            <w:bottom w:val="none" w:sz="0" w:space="0" w:color="auto"/>
            <w:right w:val="none" w:sz="0" w:space="0" w:color="auto"/>
          </w:divBdr>
        </w:div>
      </w:divsChild>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7BA2E-4036-439C-8ED0-950FAF898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758</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amass</dc:creator>
  <cp:lastModifiedBy>Tawater, Rustin</cp:lastModifiedBy>
  <cp:revision>2</cp:revision>
  <cp:lastPrinted>2020-02-11T17:18:00Z</cp:lastPrinted>
  <dcterms:created xsi:type="dcterms:W3CDTF">2020-12-07T21:51:00Z</dcterms:created>
  <dcterms:modified xsi:type="dcterms:W3CDTF">2020-12-07T21:51:00Z</dcterms:modified>
</cp:coreProperties>
</file>